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E88" w:rsidRDefault="00A04E88" w:rsidP="00A04E8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  <w:u w:val="single"/>
        </w:rPr>
        <w:t xml:space="preserve">Hoofdstuk 6 – Energie conversie </w:t>
      </w:r>
      <w:r>
        <w:rPr>
          <w:rFonts w:ascii="Verdana" w:hAnsi="Verdana"/>
          <w:sz w:val="20"/>
          <w:szCs w:val="20"/>
        </w:rPr>
        <w:t xml:space="preserve"> </w:t>
      </w:r>
    </w:p>
    <w:p w:rsidR="00A04E88" w:rsidRDefault="00CA11E1" w:rsidP="00A04E88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37C571" wp14:editId="3F9E5BFD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2665730" cy="1493520"/>
            <wp:effectExtent l="0" t="0" r="127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0" t="40212" r="56482" b="28042"/>
                    <a:stretch/>
                  </pic:blipFill>
                  <pic:spPr bwMode="auto">
                    <a:xfrm>
                      <a:off x="0" y="0"/>
                      <a:ext cx="266573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E88">
        <w:rPr>
          <w:rFonts w:ascii="Verdana" w:hAnsi="Verdana"/>
          <w:sz w:val="20"/>
          <w:szCs w:val="20"/>
          <w:u w:val="single"/>
        </w:rPr>
        <w:t xml:space="preserve">Mitochondriën </w:t>
      </w:r>
      <w:r w:rsidR="00A04E88">
        <w:rPr>
          <w:rFonts w:ascii="Verdana" w:hAnsi="Verdana"/>
          <w:sz w:val="20"/>
          <w:szCs w:val="20"/>
        </w:rPr>
        <w:t xml:space="preserve"> </w:t>
      </w:r>
    </w:p>
    <w:p w:rsidR="00CA11E1" w:rsidRDefault="00CA11E1" w:rsidP="00A04E88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Matrix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Enzymes </w:t>
      </w:r>
      <w:proofErr w:type="spellStart"/>
      <w:r>
        <w:rPr>
          <w:rFonts w:ascii="Verdana" w:hAnsi="Verdana"/>
          <w:sz w:val="20"/>
          <w:szCs w:val="20"/>
        </w:rPr>
        <w:t>pyryvaat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Enzymes oxidatie vetzuren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Enzymes </w:t>
      </w:r>
      <w:proofErr w:type="spellStart"/>
      <w:r>
        <w:rPr>
          <w:rFonts w:ascii="Verdana" w:hAnsi="Verdana"/>
          <w:sz w:val="20"/>
          <w:szCs w:val="20"/>
        </w:rPr>
        <w:t>Krebs</w:t>
      </w:r>
      <w:proofErr w:type="spellEnd"/>
      <w:r>
        <w:rPr>
          <w:rFonts w:ascii="Verdana" w:hAnsi="Verdana"/>
          <w:sz w:val="20"/>
          <w:szCs w:val="20"/>
        </w:rPr>
        <w:t xml:space="preserve"> cyclus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Mitochondriaal DNA, ribosomen, </w:t>
      </w:r>
      <w:proofErr w:type="spellStart"/>
      <w:r>
        <w:rPr>
          <w:rFonts w:ascii="Verdana" w:hAnsi="Verdana"/>
          <w:sz w:val="20"/>
          <w:szCs w:val="20"/>
        </w:rPr>
        <w:t>tRAN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enz</w:t>
      </w:r>
      <w:proofErr w:type="spellEnd"/>
    </w:p>
    <w:p w:rsidR="00CA11E1" w:rsidRDefault="00CA11E1" w:rsidP="00A04E88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Binnen-membraan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Ingevouwen als </w:t>
      </w:r>
      <w:proofErr w:type="spellStart"/>
      <w:r>
        <w:rPr>
          <w:rFonts w:ascii="Verdana" w:hAnsi="Verdana"/>
          <w:sz w:val="20"/>
          <w:szCs w:val="20"/>
        </w:rPr>
        <w:t>cristae</w:t>
      </w:r>
      <w:proofErr w:type="spellEnd"/>
      <w:r>
        <w:rPr>
          <w:rFonts w:ascii="Verdana" w:hAnsi="Verdana"/>
          <w:sz w:val="20"/>
          <w:szCs w:val="20"/>
        </w:rPr>
        <w:t xml:space="preserve">: vergroot oppervlak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Eiwitten betrokken in elektronentransportketen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ATP </w:t>
      </w:r>
      <w:proofErr w:type="spellStart"/>
      <w:r>
        <w:rPr>
          <w:rFonts w:ascii="Verdana" w:hAnsi="Verdana"/>
          <w:sz w:val="20"/>
          <w:szCs w:val="20"/>
        </w:rPr>
        <w:t>synthase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Transport-eiwitten</w:t>
      </w:r>
      <w:proofErr w:type="spellEnd"/>
      <w:r>
        <w:rPr>
          <w:rFonts w:ascii="Verdana" w:hAnsi="Verdana"/>
          <w:sz w:val="20"/>
          <w:szCs w:val="20"/>
        </w:rPr>
        <w:t xml:space="preserve"> voor import/export matrix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Impermeabel voor ionen (</w:t>
      </w:r>
      <w:proofErr w:type="spellStart"/>
      <w:r>
        <w:rPr>
          <w:rFonts w:ascii="Verdana" w:hAnsi="Verdana"/>
          <w:sz w:val="20"/>
          <w:szCs w:val="20"/>
        </w:rPr>
        <w:t>cardiolipine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</w:p>
    <w:p w:rsidR="00CA11E1" w:rsidRDefault="00CA11E1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Essentieel voor elektrochemische H+ gradiënt </w:t>
      </w:r>
    </w:p>
    <w:p w:rsidR="00B17B66" w:rsidRDefault="00B17B66" w:rsidP="00CA11E1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Één</w:t>
      </w:r>
      <w:proofErr w:type="spellEnd"/>
      <w:r>
        <w:rPr>
          <w:rFonts w:ascii="Verdana" w:hAnsi="Verdana"/>
          <w:sz w:val="20"/>
          <w:szCs w:val="20"/>
        </w:rPr>
        <w:t xml:space="preserve"> van de meest permeabele membranen </w:t>
      </w:r>
    </w:p>
    <w:p w:rsidR="00B17B66" w:rsidRDefault="00B17B66" w:rsidP="00B17B66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Buiten-membraan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000000" w:rsidRPr="00B17B66" w:rsidRDefault="00B17B66" w:rsidP="00B17B6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B</w:t>
      </w:r>
      <w:r w:rsidR="00036684" w:rsidRPr="00B17B66">
        <w:rPr>
          <w:rFonts w:ascii="Verdana" w:hAnsi="Verdana"/>
          <w:sz w:val="20"/>
          <w:szCs w:val="20"/>
          <w:lang w:val="en-US"/>
        </w:rPr>
        <w:t>evat</w:t>
      </w:r>
      <w:proofErr w:type="spellEnd"/>
      <w:r w:rsidR="00036684" w:rsidRPr="00B17B6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036684" w:rsidRPr="00B17B66">
        <w:rPr>
          <w:rFonts w:ascii="Verdana" w:hAnsi="Verdana"/>
          <w:sz w:val="20"/>
          <w:szCs w:val="20"/>
          <w:lang w:val="en-US"/>
        </w:rPr>
        <w:t>porine</w:t>
      </w:r>
      <w:proofErr w:type="spellEnd"/>
    </w:p>
    <w:p w:rsidR="00000000" w:rsidRPr="00B17B66" w:rsidRDefault="00B17B66" w:rsidP="00B17B6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D</w:t>
      </w:r>
      <w:r w:rsidR="00036684" w:rsidRPr="00B17B66">
        <w:rPr>
          <w:rFonts w:ascii="Verdana" w:hAnsi="Verdana"/>
          <w:sz w:val="20"/>
          <w:szCs w:val="20"/>
          <w:lang w:val="en-US"/>
        </w:rPr>
        <w:t>oorlaatbaar</w:t>
      </w:r>
      <w:proofErr w:type="spellEnd"/>
      <w:r w:rsidR="00036684" w:rsidRPr="00B17B6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036684" w:rsidRPr="00B17B66">
        <w:rPr>
          <w:rFonts w:ascii="Verdana" w:hAnsi="Verdana"/>
          <w:sz w:val="20"/>
          <w:szCs w:val="20"/>
          <w:lang w:val="en-US"/>
        </w:rPr>
        <w:t>voor</w:t>
      </w:r>
      <w:proofErr w:type="spellEnd"/>
      <w:r w:rsidR="00036684" w:rsidRPr="00B17B66">
        <w:rPr>
          <w:rFonts w:ascii="Verdana" w:hAnsi="Verdana"/>
          <w:sz w:val="20"/>
          <w:szCs w:val="20"/>
          <w:lang w:val="en-US"/>
        </w:rPr>
        <w:t xml:space="preserve"> MW&lt; 5000Da</w:t>
      </w:r>
    </w:p>
    <w:p w:rsidR="00000000" w:rsidRPr="00B17B66" w:rsidRDefault="00B17B66" w:rsidP="00B17B6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E</w:t>
      </w:r>
      <w:r w:rsidR="00036684" w:rsidRPr="00B17B66">
        <w:rPr>
          <w:rFonts w:ascii="Verdana" w:hAnsi="Verdana"/>
          <w:sz w:val="20"/>
          <w:szCs w:val="20"/>
          <w:lang w:val="en-US"/>
        </w:rPr>
        <w:t xml:space="preserve">nzymes </w:t>
      </w:r>
      <w:proofErr w:type="spellStart"/>
      <w:r w:rsidR="00036684" w:rsidRPr="00B17B66">
        <w:rPr>
          <w:rFonts w:ascii="Verdana" w:hAnsi="Verdana"/>
          <w:sz w:val="20"/>
          <w:szCs w:val="20"/>
          <w:lang w:val="en-US"/>
        </w:rPr>
        <w:t>mitochondriale</w:t>
      </w:r>
      <w:proofErr w:type="spellEnd"/>
      <w:r w:rsidR="00036684" w:rsidRPr="00B17B6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036684" w:rsidRPr="00B17B66">
        <w:rPr>
          <w:rFonts w:ascii="Verdana" w:hAnsi="Verdana"/>
          <w:sz w:val="20"/>
          <w:szCs w:val="20"/>
          <w:lang w:val="en-US"/>
        </w:rPr>
        <w:t>lipide</w:t>
      </w:r>
      <w:proofErr w:type="spellEnd"/>
      <w:r w:rsidR="00036684" w:rsidRPr="00B17B6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036684" w:rsidRPr="00B17B66">
        <w:rPr>
          <w:rFonts w:ascii="Verdana" w:hAnsi="Verdana"/>
          <w:sz w:val="20"/>
          <w:szCs w:val="20"/>
          <w:lang w:val="en-US"/>
        </w:rPr>
        <w:t>synthese</w:t>
      </w:r>
      <w:proofErr w:type="spellEnd"/>
    </w:p>
    <w:p w:rsidR="00B17B66" w:rsidRPr="00B17B66" w:rsidRDefault="00B17B66" w:rsidP="00B17B6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I</w:t>
      </w:r>
      <w:r w:rsidR="00036684" w:rsidRPr="00B17B66">
        <w:rPr>
          <w:rFonts w:ascii="Verdana" w:hAnsi="Verdana"/>
          <w:sz w:val="20"/>
          <w:szCs w:val="20"/>
          <w:lang w:val="en-US"/>
        </w:rPr>
        <w:t xml:space="preserve">mport </w:t>
      </w:r>
      <w:proofErr w:type="spellStart"/>
      <w:r w:rsidR="00036684" w:rsidRPr="00B17B66">
        <w:rPr>
          <w:rFonts w:ascii="Verdana" w:hAnsi="Verdana"/>
          <w:sz w:val="20"/>
          <w:szCs w:val="20"/>
          <w:lang w:val="en-US"/>
        </w:rPr>
        <w:t>receptoren</w:t>
      </w:r>
      <w:proofErr w:type="spellEnd"/>
      <w:r w:rsidR="00036684" w:rsidRPr="00B17B6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036684" w:rsidRPr="00B17B66">
        <w:rPr>
          <w:rFonts w:ascii="Verdana" w:hAnsi="Verdana"/>
          <w:sz w:val="20"/>
          <w:szCs w:val="20"/>
          <w:lang w:val="en-US"/>
        </w:rPr>
        <w:t>voor</w:t>
      </w:r>
      <w:proofErr w:type="spellEnd"/>
      <w:r w:rsidR="00036684" w:rsidRPr="00B17B6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036684" w:rsidRPr="00B17B66">
        <w:rPr>
          <w:rFonts w:ascii="Verdana" w:hAnsi="Verdana"/>
          <w:sz w:val="20"/>
          <w:szCs w:val="20"/>
          <w:lang w:val="en-US"/>
        </w:rPr>
        <w:t>mitochondriale</w:t>
      </w:r>
      <w:proofErr w:type="spellEnd"/>
      <w:r w:rsidRPr="00B17B6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B17B66">
        <w:rPr>
          <w:rFonts w:ascii="Verdana" w:hAnsi="Verdana"/>
          <w:sz w:val="20"/>
          <w:szCs w:val="20"/>
          <w:lang w:val="en-US"/>
        </w:rPr>
        <w:t>eiwitten</w:t>
      </w:r>
      <w:proofErr w:type="spellEnd"/>
    </w:p>
    <w:p w:rsidR="00B17B66" w:rsidRPr="00B17B66" w:rsidRDefault="00B17B66" w:rsidP="00B17B6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036684" w:rsidRPr="00B17B66">
        <w:rPr>
          <w:rFonts w:ascii="Verdana" w:hAnsi="Verdana"/>
          <w:sz w:val="20"/>
          <w:szCs w:val="20"/>
        </w:rPr>
        <w:t>nzymes voor fusie/</w:t>
      </w:r>
      <w:proofErr w:type="spellStart"/>
      <w:r w:rsidR="00036684" w:rsidRPr="00B17B66">
        <w:rPr>
          <w:rFonts w:ascii="Verdana" w:hAnsi="Verdana"/>
          <w:sz w:val="20"/>
          <w:szCs w:val="20"/>
        </w:rPr>
        <w:t>fissie</w:t>
      </w:r>
      <w:proofErr w:type="spellEnd"/>
      <w:r w:rsidR="00036684" w:rsidRPr="00B17B66">
        <w:rPr>
          <w:rFonts w:ascii="Verdana" w:hAnsi="Verdana"/>
          <w:sz w:val="20"/>
          <w:szCs w:val="20"/>
        </w:rPr>
        <w:t xml:space="preserve"> van mitochondriën</w:t>
      </w:r>
    </w:p>
    <w:p w:rsidR="00B17B66" w:rsidRDefault="00B17B66" w:rsidP="00B17B66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Intra-membranaire ruimte </w:t>
      </w:r>
    </w:p>
    <w:p w:rsidR="00B17B66" w:rsidRDefault="00B17B66" w:rsidP="00B17B6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Fosforylatie</w:t>
      </w:r>
      <w:proofErr w:type="spellEnd"/>
      <w:r>
        <w:rPr>
          <w:rFonts w:ascii="Verdana" w:hAnsi="Verdana"/>
          <w:sz w:val="20"/>
          <w:szCs w:val="20"/>
        </w:rPr>
        <w:t xml:space="preserve"> nucleotiden </w:t>
      </w:r>
    </w:p>
    <w:p w:rsidR="00B17B66" w:rsidRDefault="00B63EA3" w:rsidP="00B17B66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 w:rsidRPr="00B63EA3">
        <w:rPr>
          <w:rFonts w:ascii="Verdana" w:hAnsi="Verdana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380103C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2421255" cy="1356360"/>
            <wp:effectExtent l="0" t="0" r="0" b="0"/>
            <wp:wrapSquare wrapText="bothSides"/>
            <wp:docPr id="6" name="Picture 2" descr="figure 14-5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figure 14-56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Fusie en </w:t>
      </w:r>
      <w:proofErr w:type="spellStart"/>
      <w:r>
        <w:rPr>
          <w:rFonts w:ascii="Verdana" w:hAnsi="Verdana"/>
          <w:sz w:val="20"/>
          <w:szCs w:val="20"/>
        </w:rPr>
        <w:t>fissie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B63EA3" w:rsidRDefault="00B63EA3" w:rsidP="00B63EA3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Mitochondriën ondergaan splitsing (</w:t>
      </w:r>
      <w:proofErr w:type="spellStart"/>
      <w:r>
        <w:rPr>
          <w:rFonts w:ascii="Verdana" w:hAnsi="Verdana"/>
          <w:sz w:val="20"/>
          <w:szCs w:val="20"/>
        </w:rPr>
        <w:t>fissie</w:t>
      </w:r>
      <w:proofErr w:type="spellEnd"/>
      <w:r>
        <w:rPr>
          <w:rFonts w:ascii="Verdana" w:hAnsi="Verdana"/>
          <w:sz w:val="20"/>
          <w:szCs w:val="20"/>
        </w:rPr>
        <w:t>) en versmelting (</w:t>
      </w:r>
      <w:proofErr w:type="spellStart"/>
      <w:r>
        <w:rPr>
          <w:rFonts w:ascii="Verdana" w:hAnsi="Verdana"/>
          <w:sz w:val="20"/>
          <w:szCs w:val="20"/>
        </w:rPr>
        <w:t>fussie</w:t>
      </w:r>
      <w:proofErr w:type="spellEnd"/>
      <w:r>
        <w:rPr>
          <w:rFonts w:ascii="Verdana" w:hAnsi="Verdana"/>
          <w:sz w:val="20"/>
          <w:szCs w:val="20"/>
        </w:rPr>
        <w:t xml:space="preserve">) in functie van noden van de cel </w:t>
      </w:r>
    </w:p>
    <w:p w:rsidR="00B63EA3" w:rsidRDefault="00B63EA3" w:rsidP="00B63EA3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Ten gevolge van celdeling of metabolische veranderingen </w:t>
      </w:r>
    </w:p>
    <w:p w:rsidR="00B63EA3" w:rsidRDefault="00B63EA3" w:rsidP="00B63EA3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Replicatie van mitochondriaal genoom niet synchroon met nucleaire DNA synthese </w:t>
      </w:r>
    </w:p>
    <w:p w:rsidR="00B63EA3" w:rsidRDefault="00B63EA3" w:rsidP="00B63EA3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MtDNA</w:t>
      </w:r>
      <w:proofErr w:type="spellEnd"/>
      <w:r>
        <w:rPr>
          <w:rFonts w:ascii="Verdana" w:hAnsi="Verdana"/>
          <w:sz w:val="20"/>
          <w:szCs w:val="20"/>
        </w:rPr>
        <w:t xml:space="preserve"> repliceert gedurende de ganse celcyclus </w:t>
      </w:r>
    </w:p>
    <w:p w:rsidR="00B63EA3" w:rsidRDefault="00B63EA3" w:rsidP="00B63EA3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Lokalisatie van mitochondriën in locatie van hoog </w:t>
      </w:r>
      <w:proofErr w:type="spellStart"/>
      <w:r>
        <w:rPr>
          <w:rFonts w:ascii="Verdana" w:hAnsi="Verdana"/>
          <w:sz w:val="20"/>
          <w:szCs w:val="20"/>
        </w:rPr>
        <w:t>energie-verbruik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B63EA3" w:rsidRPr="00B17B66" w:rsidRDefault="00B63EA3" w:rsidP="00B63EA3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B63EA3">
        <w:rPr>
          <w:rFonts w:ascii="Verdana" w:hAnsi="Verdana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8374E0D">
            <wp:simplePos x="0" y="0"/>
            <wp:positionH relativeFrom="page">
              <wp:align>left</wp:align>
            </wp:positionH>
            <wp:positionV relativeFrom="paragraph">
              <wp:posOffset>241935</wp:posOffset>
            </wp:positionV>
            <wp:extent cx="3589020" cy="1540510"/>
            <wp:effectExtent l="0" t="0" r="0" b="2540"/>
            <wp:wrapSquare wrapText="bothSides"/>
            <wp:docPr id="7" name="Picture 4" descr="figure 14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4-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15405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Myosine-actine filamenten schuiven over elkaar </w:t>
      </w:r>
      <w:r w:rsidRPr="00B63E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spiercontractie </w:t>
      </w:r>
    </w:p>
    <w:p w:rsidR="00B63EA3" w:rsidRDefault="00B63E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B63EA3" w:rsidRPr="00B63EA3" w:rsidRDefault="00B63EA3" w:rsidP="00B63EA3">
      <w:pPr>
        <w:pStyle w:val="Lijstalinea"/>
        <w:ind w:left="1440"/>
        <w:rPr>
          <w:rFonts w:ascii="Verdana" w:hAnsi="Verdana"/>
          <w:sz w:val="20"/>
          <w:szCs w:val="20"/>
        </w:rPr>
      </w:pPr>
      <w:r w:rsidRPr="00DE5262">
        <w:lastRenderedPageBreak/>
        <w:drawing>
          <wp:anchor distT="0" distB="0" distL="114300" distR="114300" simplePos="0" relativeHeight="251663360" behindDoc="0" locked="0" layoutInCell="1" allowOverlap="1" wp14:anchorId="2E82FFD4" wp14:editId="729D2ED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58745" cy="2903220"/>
            <wp:effectExtent l="0" t="0" r="8255" b="0"/>
            <wp:wrapSquare wrapText="bothSides"/>
            <wp:docPr id="2" name="Picture 2" descr="figure 14-07 part 1 of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07 part 1 of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5262">
        <w:drawing>
          <wp:anchor distT="0" distB="0" distL="114300" distR="114300" simplePos="0" relativeHeight="251665408" behindDoc="0" locked="0" layoutInCell="1" allowOverlap="1" wp14:anchorId="1CEC61DD" wp14:editId="3373197A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2564765" cy="2644140"/>
            <wp:effectExtent l="0" t="0" r="6985" b="3810"/>
            <wp:wrapSquare wrapText="bothSides"/>
            <wp:docPr id="8" name="Picture 2" descr="figure 14-07 part 2 of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14-07 part 2 of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Default="00B63EA3" w:rsidP="00B63EA3">
      <w:pPr>
        <w:rPr>
          <w:rFonts w:ascii="Verdana" w:hAnsi="Verdana"/>
          <w:sz w:val="20"/>
          <w:szCs w:val="20"/>
        </w:rPr>
      </w:pPr>
    </w:p>
    <w:p w:rsidR="00B63EA3" w:rsidRPr="00B63EA3" w:rsidRDefault="00B63EA3" w:rsidP="00B63EA3">
      <w:pPr>
        <w:rPr>
          <w:rFonts w:ascii="Verdana" w:hAnsi="Verdana"/>
          <w:sz w:val="20"/>
          <w:szCs w:val="20"/>
        </w:rPr>
      </w:pPr>
    </w:p>
    <w:p w:rsidR="00A04E88" w:rsidRDefault="00A04E88" w:rsidP="00A04E88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Energie-conversie </w:t>
      </w:r>
    </w:p>
    <w:p w:rsidR="00A04E88" w:rsidRDefault="00A04E88" w:rsidP="00A04E88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Door chemo-osmotische koppeling </w:t>
      </w:r>
    </w:p>
    <w:p w:rsidR="00A04E88" w:rsidRDefault="00B63EA3" w:rsidP="00A04E88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B63EA3">
        <w:rPr>
          <w:rFonts w:ascii="Verdana" w:hAnsi="Verdana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457B69BF">
            <wp:simplePos x="0" y="0"/>
            <wp:positionH relativeFrom="page">
              <wp:align>right</wp:align>
            </wp:positionH>
            <wp:positionV relativeFrom="paragraph">
              <wp:posOffset>29845</wp:posOffset>
            </wp:positionV>
            <wp:extent cx="3063875" cy="1882140"/>
            <wp:effectExtent l="0" t="0" r="3175" b="3810"/>
            <wp:wrapSquare wrapText="bothSides"/>
            <wp:docPr id="3" name="Picture 2" descr="figure 14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E88">
        <w:rPr>
          <w:rFonts w:ascii="Verdana" w:hAnsi="Verdana"/>
          <w:sz w:val="20"/>
          <w:szCs w:val="20"/>
        </w:rPr>
        <w:t>ER is een link tussen de vorming van chemische verbinding om ATP te genereren (</w:t>
      </w:r>
      <w:proofErr w:type="spellStart"/>
      <w:r w:rsidR="00A04E88">
        <w:rPr>
          <w:rFonts w:ascii="Verdana" w:hAnsi="Verdana"/>
          <w:sz w:val="20"/>
          <w:szCs w:val="20"/>
        </w:rPr>
        <w:t>chemi</w:t>
      </w:r>
      <w:proofErr w:type="spellEnd"/>
      <w:r w:rsidR="00A04E88">
        <w:rPr>
          <w:rFonts w:ascii="Verdana" w:hAnsi="Verdana"/>
          <w:sz w:val="20"/>
          <w:szCs w:val="20"/>
        </w:rPr>
        <w:t>) en membraantransportprocessen (</w:t>
      </w:r>
      <w:proofErr w:type="spellStart"/>
      <w:r w:rsidR="00A04E88">
        <w:rPr>
          <w:rFonts w:ascii="Verdana" w:hAnsi="Verdana"/>
          <w:sz w:val="20"/>
          <w:szCs w:val="20"/>
        </w:rPr>
        <w:t>osmo</w:t>
      </w:r>
      <w:proofErr w:type="spellEnd"/>
      <w:r w:rsidR="00A04E88">
        <w:rPr>
          <w:rFonts w:ascii="Verdana" w:hAnsi="Verdana"/>
          <w:sz w:val="20"/>
          <w:szCs w:val="20"/>
        </w:rPr>
        <w:t xml:space="preserve">) </w:t>
      </w:r>
    </w:p>
    <w:p w:rsidR="00A04E88" w:rsidRDefault="00D6258B" w:rsidP="00A04E88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Pr="00D6258B">
        <w:rPr>
          <w:rFonts w:ascii="Verdana" w:hAnsi="Verdana"/>
          <w:sz w:val="20"/>
          <w:szCs w:val="20"/>
          <w:vertAlign w:val="superscript"/>
        </w:rPr>
        <w:t>ste</w:t>
      </w:r>
      <w:r>
        <w:rPr>
          <w:rFonts w:ascii="Verdana" w:hAnsi="Verdana"/>
          <w:sz w:val="20"/>
          <w:szCs w:val="20"/>
        </w:rPr>
        <w:t xml:space="preserve"> fase</w:t>
      </w:r>
    </w:p>
    <w:p w:rsidR="00D6258B" w:rsidRDefault="00D6258B" w:rsidP="00D6258B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Energie van elektronentransport wordt gebruikt om een protongradiënt te creëren </w:t>
      </w:r>
    </w:p>
    <w:p w:rsidR="00D6258B" w:rsidRDefault="00D6258B" w:rsidP="00D6258B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D6258B">
        <w:rPr>
          <w:rFonts w:ascii="Verdana" w:hAnsi="Verdana"/>
          <w:sz w:val="20"/>
          <w:szCs w:val="20"/>
          <w:vertAlign w:val="superscript"/>
        </w:rPr>
        <w:t>de</w:t>
      </w:r>
      <w:r>
        <w:rPr>
          <w:rFonts w:ascii="Verdana" w:hAnsi="Verdana"/>
          <w:sz w:val="20"/>
          <w:szCs w:val="20"/>
        </w:rPr>
        <w:t xml:space="preserve"> fase </w:t>
      </w:r>
    </w:p>
    <w:p w:rsidR="00D6258B" w:rsidRDefault="00D6258B" w:rsidP="00D6258B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Protongradiënt gebruikt om ATP te synthetiseren </w:t>
      </w:r>
    </w:p>
    <w:p w:rsidR="00B63EA3" w:rsidRDefault="00B63EA3" w:rsidP="00B63EA3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Elektronen gaan van hoge energie naar lage </w:t>
      </w:r>
      <w:r w:rsidRPr="00B63EA3">
        <w:rPr>
          <w:rFonts w:ascii="Verdana" w:hAnsi="Verdana"/>
          <w:sz w:val="20"/>
          <w:szCs w:val="20"/>
        </w:rPr>
        <w:sym w:font="Wingdings" w:char="F0E0"/>
      </w:r>
      <w:r w:rsidRPr="00B63EA3">
        <w:rPr>
          <w:rFonts w:ascii="Verdana" w:hAnsi="Verdana"/>
          <w:sz w:val="20"/>
          <w:szCs w:val="20"/>
        </w:rPr>
        <w:t xml:space="preserve">Van matrix naar </w:t>
      </w:r>
      <w:proofErr w:type="spellStart"/>
      <w:r w:rsidRPr="00B63EA3">
        <w:rPr>
          <w:rFonts w:ascii="Verdana" w:hAnsi="Verdana"/>
          <w:sz w:val="20"/>
          <w:szCs w:val="20"/>
        </w:rPr>
        <w:t>intermembranaire</w:t>
      </w:r>
      <w:proofErr w:type="spellEnd"/>
      <w:r w:rsidRPr="00B63EA3">
        <w:rPr>
          <w:rFonts w:ascii="Verdana" w:hAnsi="Verdana"/>
          <w:sz w:val="20"/>
          <w:szCs w:val="20"/>
        </w:rPr>
        <w:t xml:space="preserve"> ruimte </w:t>
      </w:r>
    </w:p>
    <w:p w:rsidR="00B63EA3" w:rsidRDefault="005A7527" w:rsidP="00B63EA3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5A7527">
        <w:rPr>
          <w:rFonts w:ascii="Verdana" w:hAnsi="Verdana"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38D6CDD3">
            <wp:simplePos x="0" y="0"/>
            <wp:positionH relativeFrom="page">
              <wp:align>right</wp:align>
            </wp:positionH>
            <wp:positionV relativeFrom="paragraph">
              <wp:posOffset>98425</wp:posOffset>
            </wp:positionV>
            <wp:extent cx="1287780" cy="2389505"/>
            <wp:effectExtent l="0" t="0" r="7620" b="0"/>
            <wp:wrapSquare wrapText="bothSides"/>
            <wp:docPr id="4" name="Picture 2" descr="figure 14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EA3">
        <w:rPr>
          <w:rFonts w:ascii="Verdana" w:hAnsi="Verdana"/>
          <w:sz w:val="20"/>
          <w:szCs w:val="20"/>
        </w:rPr>
        <w:t xml:space="preserve">Terugvloeien van elektronen levert energie van ATP </w:t>
      </w:r>
      <w:proofErr w:type="spellStart"/>
      <w:r w:rsidR="00B63EA3">
        <w:rPr>
          <w:rFonts w:ascii="Verdana" w:hAnsi="Verdana"/>
          <w:sz w:val="20"/>
          <w:szCs w:val="20"/>
        </w:rPr>
        <w:t>synthase</w:t>
      </w:r>
      <w:proofErr w:type="spellEnd"/>
      <w:r w:rsidR="00B63EA3">
        <w:rPr>
          <w:rFonts w:ascii="Verdana" w:hAnsi="Verdana"/>
          <w:sz w:val="20"/>
          <w:szCs w:val="20"/>
        </w:rPr>
        <w:t xml:space="preserve"> </w:t>
      </w:r>
    </w:p>
    <w:p w:rsidR="00B63EA3" w:rsidRDefault="00B63EA3" w:rsidP="00B63EA3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Chemi</w:t>
      </w:r>
      <w:proofErr w:type="spellEnd"/>
      <w:r>
        <w:rPr>
          <w:rFonts w:ascii="Verdana" w:hAnsi="Verdana"/>
          <w:sz w:val="20"/>
          <w:szCs w:val="20"/>
        </w:rPr>
        <w:t xml:space="preserve">-osmotische koppeling </w:t>
      </w:r>
    </w:p>
    <w:p w:rsidR="00B63EA3" w:rsidRDefault="00B63EA3" w:rsidP="00B63EA3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Energie uit zonlicht (planten: chloroplasten) of voeding (mitochondriën) wordt omgezet in hoge energie elektronen en vervolgens in H+ gradiënt </w:t>
      </w:r>
    </w:p>
    <w:p w:rsidR="005A7527" w:rsidRDefault="005A7527" w:rsidP="00B63EA3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NADH en FADH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belangrijke moleculen voor elektronendonor </w:t>
      </w:r>
    </w:p>
    <w:p w:rsidR="005A7527" w:rsidRPr="00B63EA3" w:rsidRDefault="005A7527" w:rsidP="00B63EA3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Vetten, glucose, kcal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NADH en FADH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elektronendonor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ATP </w:t>
      </w:r>
    </w:p>
    <w:p w:rsidR="00971E36" w:rsidRDefault="00971E3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5A7527" w:rsidRDefault="005A7527" w:rsidP="005A7527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Converteert energie van voeding</w:t>
      </w:r>
    </w:p>
    <w:p w:rsidR="005A7527" w:rsidRDefault="00971E36" w:rsidP="005A7527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833280C">
            <wp:simplePos x="0" y="0"/>
            <wp:positionH relativeFrom="page">
              <wp:align>right</wp:align>
            </wp:positionH>
            <wp:positionV relativeFrom="paragraph">
              <wp:posOffset>4445</wp:posOffset>
            </wp:positionV>
            <wp:extent cx="2804160" cy="204216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2" t="44190" r="63409" b="21424"/>
                    <a:stretch/>
                  </pic:blipFill>
                  <pic:spPr bwMode="auto">
                    <a:xfrm>
                      <a:off x="0" y="0"/>
                      <a:ext cx="2804160" cy="20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7527">
        <w:rPr>
          <w:rFonts w:ascii="Verdana" w:hAnsi="Verdana"/>
          <w:sz w:val="20"/>
          <w:szCs w:val="20"/>
        </w:rPr>
        <w:t>Elektronen-transport van hoge naar lagere energie toestand</w:t>
      </w:r>
    </w:p>
    <w:p w:rsidR="005A7527" w:rsidRDefault="005A7527" w:rsidP="005A7527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Vrije energie die hierbij wordt vrijgegeven wordt benut om H+ gradiënt te genereren (vereist drie pompen) </w:t>
      </w:r>
    </w:p>
    <w:p w:rsidR="005A7527" w:rsidRDefault="005A7527" w:rsidP="005A7527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Elektronentransfer via laatste H+ pomp naar O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>: reductie tot 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>O</w:t>
      </w:r>
    </w:p>
    <w:p w:rsidR="005A7527" w:rsidRDefault="005A7527" w:rsidP="005A7527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Elektronen opslagen in NADH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hoge energie vormen om elektronen te onttrekken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proton-gradiënt </w:t>
      </w:r>
    </w:p>
    <w:p w:rsidR="005A7527" w:rsidRDefault="005A7527" w:rsidP="005A7527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 xml:space="preserve">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neemt proton op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gereduceerd </w:t>
      </w:r>
      <w:r w:rsidRPr="005A752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</w:t>
      </w:r>
      <w:r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als bijproduct </w:t>
      </w:r>
    </w:p>
    <w:p w:rsidR="00971E36" w:rsidRDefault="00971E36" w:rsidP="00971E36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Citroenzuur (</w:t>
      </w:r>
      <w:proofErr w:type="spellStart"/>
      <w:r>
        <w:rPr>
          <w:rFonts w:ascii="Verdana" w:hAnsi="Verdana"/>
          <w:sz w:val="20"/>
          <w:szCs w:val="20"/>
        </w:rPr>
        <w:t>Krebs</w:t>
      </w:r>
      <w:proofErr w:type="spellEnd"/>
      <w:r>
        <w:rPr>
          <w:rFonts w:ascii="Verdana" w:hAnsi="Verdana"/>
          <w:sz w:val="20"/>
          <w:szCs w:val="20"/>
        </w:rPr>
        <w:t>-) cyclus</w:t>
      </w:r>
    </w:p>
    <w:p w:rsidR="00971E36" w:rsidRDefault="004A1C9E" w:rsidP="00971E3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971E36">
        <w:rPr>
          <w:rFonts w:ascii="Verdana" w:hAnsi="Verdana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56FF3A04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3568700" cy="1463040"/>
            <wp:effectExtent l="0" t="0" r="0" b="3810"/>
            <wp:wrapSquare wrapText="bothSides"/>
            <wp:docPr id="9" name="Picture 2" descr="figure 14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71E36">
        <w:rPr>
          <w:rFonts w:ascii="Verdana" w:hAnsi="Verdana"/>
          <w:sz w:val="20"/>
          <w:szCs w:val="20"/>
        </w:rPr>
        <w:t>Pyruvaat</w:t>
      </w:r>
      <w:proofErr w:type="spellEnd"/>
      <w:r w:rsidR="00971E36">
        <w:rPr>
          <w:rFonts w:ascii="Verdana" w:hAnsi="Verdana"/>
          <w:sz w:val="20"/>
          <w:szCs w:val="20"/>
        </w:rPr>
        <w:t xml:space="preserve"> (=eindproduct van glycolyse) en vetzuren (=eindproduct van bèta-oxidatie) worden verwerkt </w:t>
      </w:r>
    </w:p>
    <w:p w:rsidR="00971E36" w:rsidRDefault="00971E36" w:rsidP="00971E3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Elektronen met een hoge energie overgedragen op elektronendonoren, NADH en FDAH</w:t>
      </w:r>
      <w:r>
        <w:rPr>
          <w:rFonts w:ascii="Verdana" w:hAnsi="Verdana"/>
          <w:sz w:val="20"/>
          <w:szCs w:val="20"/>
          <w:vertAlign w:val="subscript"/>
        </w:rPr>
        <w:t>2</w:t>
      </w:r>
    </w:p>
    <w:p w:rsidR="00971E36" w:rsidRDefault="00971E36" w:rsidP="00971E3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Kunnen elektronen afdragen aan elektronentransportketen in het binnenste mitochondrieel membraan </w:t>
      </w:r>
    </w:p>
    <w:p w:rsidR="00971E36" w:rsidRDefault="00971E36" w:rsidP="00971E3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Elektronen combineren met O</w:t>
      </w:r>
      <w:r>
        <w:rPr>
          <w:rFonts w:ascii="Verdana" w:hAnsi="Verdana"/>
          <w:sz w:val="20"/>
          <w:szCs w:val="20"/>
          <w:vertAlign w:val="subscript"/>
        </w:rPr>
        <w:t>2</w:t>
      </w:r>
    </w:p>
    <w:p w:rsidR="00971E36" w:rsidRDefault="00971E36" w:rsidP="00971E36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Energie die vrijkomt, gebruikt door binnenste membraan om de omzetting van ADP + Pi tot ATP te katalyseren </w:t>
      </w:r>
    </w:p>
    <w:p w:rsidR="00971E36" w:rsidRPr="004A1C9E" w:rsidRDefault="00971E36" w:rsidP="004A1C9E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Proces = oxidatieve </w:t>
      </w:r>
      <w:proofErr w:type="spellStart"/>
      <w:r>
        <w:rPr>
          <w:rFonts w:ascii="Verdana" w:hAnsi="Verdana"/>
          <w:sz w:val="20"/>
          <w:szCs w:val="20"/>
        </w:rPr>
        <w:t>fosforylatie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D6258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netto energie-overdracht </w:t>
      </w:r>
    </w:p>
    <w:p w:rsidR="00971E36" w:rsidRDefault="00971E36" w:rsidP="004A1C9E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Energie metabolisme in mitochondriën </w:t>
      </w:r>
    </w:p>
    <w:p w:rsidR="00971E36" w:rsidRDefault="004A1C9E" w:rsidP="004A1C9E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NADH = reductor </w:t>
      </w:r>
    </w:p>
    <w:p w:rsidR="004A1C9E" w:rsidRDefault="004A1C9E" w:rsidP="004A1C9E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Redoxreactie: reacties tussen elektronendonor en acceptor </w:t>
      </w:r>
    </w:p>
    <w:p w:rsidR="004A1C9E" w:rsidRDefault="00C660D2">
      <w:p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AFE2005" wp14:editId="721F3455">
            <wp:simplePos x="0" y="0"/>
            <wp:positionH relativeFrom="page">
              <wp:align>right</wp:align>
            </wp:positionH>
            <wp:positionV relativeFrom="paragraph">
              <wp:posOffset>826135</wp:posOffset>
            </wp:positionV>
            <wp:extent cx="3583940" cy="1592580"/>
            <wp:effectExtent l="0" t="0" r="0" b="762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2" t="42798" r="53174" b="28983"/>
                    <a:stretch/>
                  </pic:blipFill>
                  <pic:spPr bwMode="auto">
                    <a:xfrm>
                      <a:off x="0" y="0"/>
                      <a:ext cx="3583940" cy="159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3C990F8" wp14:editId="66CB24BA">
            <wp:simplePos x="0" y="0"/>
            <wp:positionH relativeFrom="page">
              <wp:posOffset>121920</wp:posOffset>
            </wp:positionH>
            <wp:positionV relativeFrom="paragraph">
              <wp:posOffset>172720</wp:posOffset>
            </wp:positionV>
            <wp:extent cx="3733800" cy="2783205"/>
            <wp:effectExtent l="0" t="0" r="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3" t="31041" r="52910" b="21458"/>
                    <a:stretch/>
                  </pic:blipFill>
                  <pic:spPr bwMode="auto">
                    <a:xfrm>
                      <a:off x="0" y="0"/>
                      <a:ext cx="3733800" cy="2783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C9E">
        <w:rPr>
          <w:rFonts w:ascii="Verdana" w:hAnsi="Verdana"/>
          <w:sz w:val="20"/>
          <w:szCs w:val="20"/>
        </w:rPr>
        <w:br w:type="page"/>
      </w:r>
    </w:p>
    <w:p w:rsidR="00C660D2" w:rsidRDefault="00C660D2" w:rsidP="00C660D2">
      <w:pPr>
        <w:pStyle w:val="Lijstalinea"/>
        <w:ind w:left="1440"/>
        <w:rPr>
          <w:rFonts w:ascii="Verdana" w:hAnsi="Verdana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6FDE48D4" wp14:editId="3D9CD8C3">
            <wp:simplePos x="0" y="0"/>
            <wp:positionH relativeFrom="page">
              <wp:align>right</wp:align>
            </wp:positionH>
            <wp:positionV relativeFrom="paragraph">
              <wp:posOffset>29845</wp:posOffset>
            </wp:positionV>
            <wp:extent cx="3228340" cy="2263140"/>
            <wp:effectExtent l="0" t="0" r="0" b="381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4" t="39495" r="56330" b="22085"/>
                    <a:stretch/>
                  </pic:blipFill>
                  <pic:spPr bwMode="auto">
                    <a:xfrm>
                      <a:off x="0" y="0"/>
                      <a:ext cx="3228340" cy="226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C9E">
        <w:rPr>
          <w:noProof/>
        </w:rPr>
        <w:drawing>
          <wp:anchor distT="0" distB="0" distL="114300" distR="114300" simplePos="0" relativeHeight="251677696" behindDoc="0" locked="0" layoutInCell="1" allowOverlap="1" wp14:anchorId="01B5744C">
            <wp:simplePos x="0" y="0"/>
            <wp:positionH relativeFrom="page">
              <wp:align>left</wp:align>
            </wp:positionH>
            <wp:positionV relativeFrom="paragraph">
              <wp:posOffset>121285</wp:posOffset>
            </wp:positionV>
            <wp:extent cx="3868420" cy="1767840"/>
            <wp:effectExtent l="0" t="0" r="0" b="3810"/>
            <wp:wrapSquare wrapText="bothSides"/>
            <wp:docPr id="15" name="Picture 2" descr="figure 14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60D2" w:rsidRDefault="00C660D2" w:rsidP="00C660D2">
      <w:pPr>
        <w:rPr>
          <w:rFonts w:ascii="Verdana" w:hAnsi="Verdana"/>
          <w:sz w:val="20"/>
          <w:szCs w:val="20"/>
        </w:rPr>
      </w:pPr>
    </w:p>
    <w:p w:rsidR="00C660D2" w:rsidRDefault="00C660D2" w:rsidP="00C660D2">
      <w:pPr>
        <w:rPr>
          <w:rFonts w:ascii="Verdana" w:hAnsi="Verdana"/>
          <w:sz w:val="20"/>
          <w:szCs w:val="20"/>
        </w:rPr>
      </w:pPr>
    </w:p>
    <w:p w:rsidR="00C660D2" w:rsidRDefault="00C660D2" w:rsidP="00C660D2">
      <w:pPr>
        <w:rPr>
          <w:rFonts w:ascii="Verdana" w:hAnsi="Verdana"/>
          <w:sz w:val="20"/>
          <w:szCs w:val="20"/>
        </w:rPr>
      </w:pPr>
    </w:p>
    <w:p w:rsidR="00C660D2" w:rsidRDefault="00C660D2" w:rsidP="00C660D2">
      <w:pPr>
        <w:rPr>
          <w:rFonts w:ascii="Verdana" w:hAnsi="Verdana"/>
          <w:sz w:val="20"/>
          <w:szCs w:val="20"/>
        </w:rPr>
      </w:pPr>
    </w:p>
    <w:p w:rsidR="00C660D2" w:rsidRDefault="00C660D2" w:rsidP="00C660D2">
      <w:pPr>
        <w:rPr>
          <w:rFonts w:ascii="Verdana" w:hAnsi="Verdana"/>
          <w:sz w:val="20"/>
          <w:szCs w:val="20"/>
        </w:rPr>
      </w:pPr>
    </w:p>
    <w:p w:rsidR="00C660D2" w:rsidRDefault="00C660D2" w:rsidP="00C660D2">
      <w:pPr>
        <w:rPr>
          <w:rFonts w:ascii="Verdana" w:hAnsi="Verdana"/>
          <w:sz w:val="20"/>
          <w:szCs w:val="20"/>
        </w:rPr>
      </w:pPr>
    </w:p>
    <w:p w:rsidR="00C660D2" w:rsidRDefault="00C660D2" w:rsidP="00C660D2">
      <w:pPr>
        <w:rPr>
          <w:rFonts w:ascii="Verdana" w:hAnsi="Verdana"/>
          <w:sz w:val="20"/>
          <w:szCs w:val="20"/>
        </w:rPr>
      </w:pPr>
    </w:p>
    <w:p w:rsidR="00C660D2" w:rsidRDefault="00C660D2" w:rsidP="00C660D2">
      <w:pPr>
        <w:rPr>
          <w:rFonts w:ascii="Verdana" w:hAnsi="Verdana"/>
          <w:sz w:val="20"/>
          <w:szCs w:val="20"/>
        </w:rPr>
      </w:pPr>
    </w:p>
    <w:p w:rsidR="00C660D2" w:rsidRPr="00C660D2" w:rsidRDefault="00C660D2" w:rsidP="00C660D2">
      <w:pPr>
        <w:rPr>
          <w:rFonts w:ascii="Verdana" w:hAnsi="Verdana"/>
          <w:sz w:val="20"/>
          <w:szCs w:val="20"/>
        </w:rPr>
      </w:pPr>
    </w:p>
    <w:p w:rsidR="004A1C9E" w:rsidRDefault="004A1C9E" w:rsidP="00D6258B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Vergelijking verbranding en biologische oxidatie </w:t>
      </w:r>
    </w:p>
    <w:p w:rsidR="004A1C9E" w:rsidRPr="004A1C9E" w:rsidRDefault="004A1C9E" w:rsidP="004A1C9E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Elektronen</w:t>
      </w:r>
      <w:r w:rsidRPr="004A1C9E">
        <w:rPr>
          <w:rFonts w:ascii="Verdana" w:hAnsi="Verdana"/>
          <w:sz w:val="20"/>
          <w:szCs w:val="20"/>
        </w:rPr>
        <w:t xml:space="preserve"> worden getransfereerd via </w:t>
      </w:r>
      <w:r>
        <w:rPr>
          <w:rFonts w:ascii="Verdana" w:hAnsi="Verdana"/>
          <w:sz w:val="20"/>
          <w:szCs w:val="20"/>
        </w:rPr>
        <w:t>elektron</w:t>
      </w:r>
      <w:r w:rsidRPr="004A1C9E">
        <w:rPr>
          <w:rFonts w:ascii="Verdana" w:hAnsi="Verdana"/>
          <w:sz w:val="20"/>
          <w:szCs w:val="20"/>
        </w:rPr>
        <w:t xml:space="preserve">-transfer eiwit complexen: </w:t>
      </w:r>
      <w:r w:rsidRPr="004A1C9E">
        <w:rPr>
          <w:rFonts w:ascii="Verdana" w:hAnsi="Verdana"/>
          <w:b/>
          <w:bCs/>
          <w:sz w:val="20"/>
          <w:szCs w:val="20"/>
        </w:rPr>
        <w:t>respiratorische eiwit complexen</w:t>
      </w:r>
    </w:p>
    <w:p w:rsidR="004A1C9E" w:rsidRPr="004A1C9E" w:rsidRDefault="004A1C9E" w:rsidP="004A1C9E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4A1C9E">
        <w:rPr>
          <w:rFonts w:ascii="Verdana" w:hAnsi="Verdana"/>
          <w:sz w:val="20"/>
          <w:szCs w:val="20"/>
        </w:rPr>
        <w:t>le</w:t>
      </w:r>
      <w:r>
        <w:rPr>
          <w:rFonts w:ascii="Verdana" w:hAnsi="Verdana"/>
          <w:sz w:val="20"/>
          <w:szCs w:val="20"/>
        </w:rPr>
        <w:t>k</w:t>
      </w:r>
      <w:r w:rsidRPr="004A1C9E">
        <w:rPr>
          <w:rFonts w:ascii="Verdana" w:hAnsi="Verdana"/>
          <w:sz w:val="20"/>
          <w:szCs w:val="20"/>
        </w:rPr>
        <w:t>tronen en H</w:t>
      </w:r>
      <w:r w:rsidRPr="004A1C9E">
        <w:rPr>
          <w:rFonts w:ascii="Verdana" w:hAnsi="Verdana"/>
          <w:sz w:val="20"/>
          <w:szCs w:val="20"/>
          <w:vertAlign w:val="superscript"/>
        </w:rPr>
        <w:t xml:space="preserve">+ </w:t>
      </w:r>
      <w:r w:rsidRPr="004A1C9E">
        <w:rPr>
          <w:rFonts w:ascii="Verdana" w:hAnsi="Verdana"/>
          <w:sz w:val="20"/>
          <w:szCs w:val="20"/>
        </w:rPr>
        <w:t>worden uiteindelijk</w:t>
      </w:r>
      <w:r>
        <w:rPr>
          <w:rFonts w:ascii="Verdana" w:hAnsi="Verdana"/>
          <w:sz w:val="20"/>
          <w:szCs w:val="20"/>
        </w:rPr>
        <w:t xml:space="preserve"> </w:t>
      </w:r>
      <w:r w:rsidRPr="004A1C9E">
        <w:rPr>
          <w:rFonts w:ascii="Verdana" w:hAnsi="Verdana"/>
          <w:sz w:val="20"/>
          <w:szCs w:val="20"/>
        </w:rPr>
        <w:t>aan O</w:t>
      </w:r>
      <w:r w:rsidRPr="004A1C9E">
        <w:rPr>
          <w:rFonts w:ascii="Verdana" w:hAnsi="Verdana"/>
          <w:sz w:val="20"/>
          <w:szCs w:val="20"/>
          <w:vertAlign w:val="subscript"/>
        </w:rPr>
        <w:t xml:space="preserve">2 </w:t>
      </w:r>
      <w:r w:rsidRPr="004A1C9E">
        <w:rPr>
          <w:rFonts w:ascii="Verdana" w:hAnsi="Verdana"/>
          <w:sz w:val="20"/>
          <w:szCs w:val="20"/>
        </w:rPr>
        <w:t>gebonden</w:t>
      </w:r>
    </w:p>
    <w:p w:rsidR="004A1C9E" w:rsidRPr="004A1C9E" w:rsidRDefault="004A1C9E" w:rsidP="004A1C9E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4A1C9E">
        <w:rPr>
          <w:rFonts w:ascii="Verdana" w:hAnsi="Verdana"/>
          <w:sz w:val="20"/>
          <w:szCs w:val="20"/>
        </w:rPr>
        <w:t>Niet gestockeerde energie komt als warmte vrij</w:t>
      </w: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  <w:r w:rsidRPr="004A1C9E">
        <w:rPr>
          <w:rFonts w:ascii="Verdana" w:hAnsi="Verdana"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6B683CD0">
            <wp:simplePos x="0" y="0"/>
            <wp:positionH relativeFrom="column">
              <wp:posOffset>1516380</wp:posOffset>
            </wp:positionH>
            <wp:positionV relativeFrom="paragraph">
              <wp:posOffset>19685</wp:posOffset>
            </wp:positionV>
            <wp:extent cx="1104265" cy="2057400"/>
            <wp:effectExtent l="0" t="0" r="635" b="0"/>
            <wp:wrapSquare wrapText="bothSides"/>
            <wp:docPr id="12" name="Picture 2" descr="figure 14-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12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C9E">
        <w:rPr>
          <w:rFonts w:ascii="Verdana" w:hAnsi="Verdana"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004699EF">
            <wp:simplePos x="0" y="0"/>
            <wp:positionH relativeFrom="column">
              <wp:posOffset>2712085</wp:posOffset>
            </wp:positionH>
            <wp:positionV relativeFrom="paragraph">
              <wp:posOffset>3810</wp:posOffset>
            </wp:positionV>
            <wp:extent cx="1470660" cy="2270125"/>
            <wp:effectExtent l="0" t="0" r="0" b="0"/>
            <wp:wrapSquare wrapText="bothSides"/>
            <wp:docPr id="13" name="Picture 4" descr="figure 14-1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figure 14-12b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22701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4A1C9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4A1C9E" w:rsidRDefault="004A1C9E" w:rsidP="00D6258B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Elektronentransfer</w:t>
      </w:r>
    </w:p>
    <w:p w:rsidR="004A1C9E" w:rsidRDefault="004A1C9E" w:rsidP="004A1C9E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4A1C9E">
        <w:rPr>
          <w:rFonts w:ascii="Verdana" w:hAnsi="Verdana"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0CDE9B60">
            <wp:simplePos x="0" y="0"/>
            <wp:positionH relativeFrom="column">
              <wp:posOffset>1689100</wp:posOffset>
            </wp:positionH>
            <wp:positionV relativeFrom="paragraph">
              <wp:posOffset>378460</wp:posOffset>
            </wp:positionV>
            <wp:extent cx="2950210" cy="1805940"/>
            <wp:effectExtent l="0" t="0" r="2540" b="3810"/>
            <wp:wrapSquare wrapText="bothSides"/>
            <wp:docPr id="14" name="Picture 4" descr="figure 14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4-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8059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Resulteert in energie-conversie en stockeren van energie als elektrochemische H+ gradiënt </w:t>
      </w:r>
    </w:p>
    <w:p w:rsidR="004A1C9E" w:rsidRPr="004A1C9E" w:rsidRDefault="004A1C9E" w:rsidP="004A1C9E">
      <w:pPr>
        <w:rPr>
          <w:rFonts w:ascii="Verdana" w:hAnsi="Verdana"/>
          <w:sz w:val="20"/>
          <w:szCs w:val="20"/>
        </w:rPr>
      </w:pPr>
    </w:p>
    <w:p w:rsidR="00433949" w:rsidRDefault="0043394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33949" w:rsidRDefault="00433949" w:rsidP="00D6258B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 w:rsidRPr="00433949">
        <w:rPr>
          <w:rFonts w:ascii="Verdana" w:hAnsi="Verdana"/>
          <w:sz w:val="20"/>
          <w:szCs w:val="20"/>
        </w:rPr>
        <w:lastRenderedPageBreak/>
        <w:drawing>
          <wp:anchor distT="0" distB="0" distL="114300" distR="114300" simplePos="0" relativeHeight="251680768" behindDoc="0" locked="0" layoutInCell="1" allowOverlap="1" wp14:anchorId="26C8E4F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2874645" cy="1790700"/>
            <wp:effectExtent l="0" t="0" r="1905" b="0"/>
            <wp:wrapSquare wrapText="bothSides"/>
            <wp:docPr id="17" name="Picture 2" descr="figure 14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ATP </w:t>
      </w:r>
      <w:proofErr w:type="spellStart"/>
      <w:r>
        <w:rPr>
          <w:rFonts w:ascii="Verdana" w:hAnsi="Verdana"/>
          <w:sz w:val="20"/>
          <w:szCs w:val="20"/>
        </w:rPr>
        <w:t>synthase</w:t>
      </w:r>
      <w:proofErr w:type="spellEnd"/>
      <w:r>
        <w:rPr>
          <w:rFonts w:ascii="Verdana" w:hAnsi="Verdana"/>
          <w:sz w:val="20"/>
          <w:szCs w:val="20"/>
        </w:rPr>
        <w:t xml:space="preserve">: reversibele koppeling + redox </w:t>
      </w:r>
    </w:p>
    <w:p w:rsidR="00433949" w:rsidRDefault="00433949" w:rsidP="00433949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ATP </w:t>
      </w:r>
      <w:proofErr w:type="spellStart"/>
      <w:r>
        <w:rPr>
          <w:rFonts w:ascii="Verdana" w:hAnsi="Verdana"/>
          <w:sz w:val="20"/>
          <w:szCs w:val="20"/>
        </w:rPr>
        <w:t>synthase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</w:p>
    <w:p w:rsidR="00433949" w:rsidRPr="00433949" w:rsidRDefault="00433949" w:rsidP="00433949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 w:rsidRPr="00433949">
        <w:rPr>
          <w:rFonts w:ascii="Verdana" w:hAnsi="Verdana"/>
          <w:sz w:val="20"/>
          <w:szCs w:val="20"/>
        </w:rPr>
        <w:t xml:space="preserve">Energieconversie: </w:t>
      </w:r>
      <w:r>
        <w:rPr>
          <w:rFonts w:ascii="Verdana" w:hAnsi="Verdana"/>
          <w:sz w:val="20"/>
          <w:szCs w:val="20"/>
        </w:rPr>
        <w:t>elektrochemische</w:t>
      </w:r>
      <w:r w:rsidRPr="00433949">
        <w:rPr>
          <w:rFonts w:ascii="Verdana" w:hAnsi="Verdana"/>
          <w:sz w:val="20"/>
          <w:szCs w:val="20"/>
        </w:rPr>
        <w:t xml:space="preserve"> H+ gradiënt in chemische energie</w:t>
      </w:r>
    </w:p>
    <w:p w:rsidR="00433949" w:rsidRPr="00433949" w:rsidRDefault="00433949" w:rsidP="00433949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 w:rsidRPr="00433949">
        <w:rPr>
          <w:rFonts w:ascii="Verdana" w:hAnsi="Verdana"/>
          <w:sz w:val="20"/>
          <w:szCs w:val="20"/>
        </w:rPr>
        <w:t xml:space="preserve">Energieconversie: chemische energie in </w:t>
      </w:r>
      <w:proofErr w:type="spellStart"/>
      <w:r>
        <w:rPr>
          <w:rFonts w:ascii="Verdana" w:hAnsi="Verdana"/>
          <w:sz w:val="20"/>
          <w:szCs w:val="20"/>
        </w:rPr>
        <w:t>elektochemische</w:t>
      </w:r>
      <w:proofErr w:type="spellEnd"/>
      <w:r w:rsidRPr="00433949">
        <w:rPr>
          <w:rFonts w:ascii="Verdana" w:hAnsi="Verdana"/>
          <w:sz w:val="20"/>
          <w:szCs w:val="20"/>
        </w:rPr>
        <w:t xml:space="preserve"> H+ gradiënt</w:t>
      </w:r>
    </w:p>
    <w:p w:rsidR="00433949" w:rsidRDefault="00433949" w:rsidP="00433949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Redox </w:t>
      </w:r>
    </w:p>
    <w:p w:rsidR="00433949" w:rsidRDefault="00433949" w:rsidP="00433949">
      <w:pPr>
        <w:pStyle w:val="Lijstalinea"/>
        <w:ind w:left="2160"/>
        <w:rPr>
          <w:rFonts w:ascii="Verdana" w:hAnsi="Verdana"/>
          <w:sz w:val="20"/>
          <w:szCs w:val="20"/>
        </w:rPr>
      </w:pPr>
      <w:r w:rsidRPr="00433949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454A9D05">
            <wp:simplePos x="0" y="0"/>
            <wp:positionH relativeFrom="column">
              <wp:posOffset>1198880</wp:posOffset>
            </wp:positionH>
            <wp:positionV relativeFrom="paragraph">
              <wp:posOffset>164465</wp:posOffset>
            </wp:positionV>
            <wp:extent cx="2071370" cy="2011680"/>
            <wp:effectExtent l="0" t="0" r="5080" b="7620"/>
            <wp:wrapSquare wrapText="bothSides"/>
            <wp:docPr id="18" name="Picture 2" descr="figure 14-2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figure 14-20b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D6258B" w:rsidRDefault="00D6258B" w:rsidP="00D6258B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Elektronentransportketen </w:t>
      </w:r>
    </w:p>
    <w:p w:rsidR="009D44F0" w:rsidRDefault="009D44F0" w:rsidP="00D6258B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Bestaat uit </w:t>
      </w:r>
    </w:p>
    <w:p w:rsidR="00D6258B" w:rsidRDefault="00D6258B" w:rsidP="009D44F0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 specifieke membraancomplexen</w:t>
      </w:r>
      <w:r w:rsidR="009D44F0">
        <w:rPr>
          <w:rFonts w:ascii="Verdana" w:hAnsi="Verdana"/>
          <w:sz w:val="20"/>
          <w:szCs w:val="20"/>
        </w:rPr>
        <w:t xml:space="preserve"> in binnenste </w:t>
      </w:r>
      <w:proofErr w:type="spellStart"/>
      <w:r w:rsidR="009D44F0">
        <w:rPr>
          <w:rFonts w:ascii="Verdana" w:hAnsi="Verdana"/>
          <w:sz w:val="20"/>
          <w:szCs w:val="20"/>
        </w:rPr>
        <w:t>mitcohondireel</w:t>
      </w:r>
      <w:proofErr w:type="spellEnd"/>
      <w:r w:rsidR="009D44F0">
        <w:rPr>
          <w:rFonts w:ascii="Verdana" w:hAnsi="Verdana"/>
          <w:sz w:val="20"/>
          <w:szCs w:val="20"/>
        </w:rPr>
        <w:t xml:space="preserve"> membraan +2 mobiele </w:t>
      </w:r>
      <w:proofErr w:type="spellStart"/>
      <w:r w:rsidR="009D44F0">
        <w:rPr>
          <w:rFonts w:ascii="Verdana" w:hAnsi="Verdana"/>
          <w:sz w:val="20"/>
          <w:szCs w:val="20"/>
        </w:rPr>
        <w:t>carries</w:t>
      </w:r>
      <w:proofErr w:type="spellEnd"/>
      <w:r w:rsidR="009D44F0">
        <w:rPr>
          <w:rFonts w:ascii="Verdana" w:hAnsi="Verdana"/>
          <w:sz w:val="20"/>
          <w:szCs w:val="20"/>
        </w:rPr>
        <w:t xml:space="preserve"> waarbij elk complex een grotere elektronenaffiniteit heeft dan het vorige </w:t>
      </w:r>
    </w:p>
    <w:p w:rsidR="009D44F0" w:rsidRDefault="009D44F0" w:rsidP="009D44F0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Elk membraancomplex pompt protonen vanuit de matrix naar de </w:t>
      </w:r>
      <w:proofErr w:type="spellStart"/>
      <w:r>
        <w:rPr>
          <w:rFonts w:ascii="Verdana" w:hAnsi="Verdana"/>
          <w:sz w:val="20"/>
          <w:szCs w:val="20"/>
        </w:rPr>
        <w:t>intermembranaire</w:t>
      </w:r>
      <w:proofErr w:type="spellEnd"/>
      <w:r>
        <w:rPr>
          <w:rFonts w:ascii="Verdana" w:hAnsi="Verdana"/>
          <w:sz w:val="20"/>
          <w:szCs w:val="20"/>
        </w:rPr>
        <w:t xml:space="preserve"> ruimte tijdens het passeren van elektronen </w:t>
      </w:r>
    </w:p>
    <w:p w:rsidR="009D44F0" w:rsidRDefault="00433949" w:rsidP="009D44F0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r w:rsidRPr="00433949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527A4A94">
            <wp:simplePos x="0" y="0"/>
            <wp:positionH relativeFrom="page">
              <wp:align>left</wp:align>
            </wp:positionH>
            <wp:positionV relativeFrom="paragraph">
              <wp:posOffset>88900</wp:posOffset>
            </wp:positionV>
            <wp:extent cx="2810510" cy="1592580"/>
            <wp:effectExtent l="0" t="0" r="8890" b="7620"/>
            <wp:wrapSquare wrapText="bothSides"/>
            <wp:docPr id="20" name="Picture 5" descr="figure 14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figure 14-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5925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4F0">
        <w:rPr>
          <w:rFonts w:ascii="Verdana" w:hAnsi="Verdana"/>
          <w:sz w:val="20"/>
          <w:szCs w:val="20"/>
        </w:rPr>
        <w:t xml:space="preserve">NADH dehydrogenase complex </w:t>
      </w:r>
      <w:r w:rsidR="009D44F0" w:rsidRPr="009D44F0">
        <w:rPr>
          <w:rFonts w:ascii="Verdana" w:hAnsi="Verdana"/>
          <w:sz w:val="20"/>
          <w:szCs w:val="20"/>
        </w:rPr>
        <w:sym w:font="Wingdings" w:char="F0E0"/>
      </w:r>
      <w:r w:rsidR="009D44F0">
        <w:rPr>
          <w:rFonts w:ascii="Verdana" w:hAnsi="Verdana"/>
          <w:sz w:val="20"/>
          <w:szCs w:val="20"/>
        </w:rPr>
        <w:t xml:space="preserve"> accepteer elektronen van NADH en geeft deze door aan </w:t>
      </w:r>
      <w:proofErr w:type="spellStart"/>
      <w:r w:rsidR="009D44F0">
        <w:rPr>
          <w:rFonts w:ascii="Verdana" w:hAnsi="Verdana"/>
          <w:sz w:val="20"/>
          <w:szCs w:val="20"/>
        </w:rPr>
        <w:t>ubiquinone</w:t>
      </w:r>
      <w:proofErr w:type="spellEnd"/>
    </w:p>
    <w:p w:rsidR="009D44F0" w:rsidRDefault="009D44F0" w:rsidP="009D44F0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Ubiquinone</w:t>
      </w:r>
      <w:proofErr w:type="spellEnd"/>
      <w:r>
        <w:rPr>
          <w:rFonts w:ascii="Verdana" w:hAnsi="Verdana"/>
          <w:sz w:val="20"/>
          <w:szCs w:val="20"/>
        </w:rPr>
        <w:t xml:space="preserve">: elektronen worden afgegeven aan het </w:t>
      </w:r>
      <w:proofErr w:type="spellStart"/>
      <w:r>
        <w:rPr>
          <w:rFonts w:ascii="Verdana" w:hAnsi="Verdana"/>
          <w:sz w:val="20"/>
          <w:szCs w:val="20"/>
        </w:rPr>
        <w:t>cytochrome</w:t>
      </w:r>
      <w:proofErr w:type="spellEnd"/>
      <w:r>
        <w:rPr>
          <w:rFonts w:ascii="Verdana" w:hAnsi="Verdana"/>
          <w:sz w:val="20"/>
          <w:szCs w:val="20"/>
        </w:rPr>
        <w:t xml:space="preserve"> b-c1 complex </w:t>
      </w:r>
      <w:r w:rsidRPr="009D44F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draagt elektronen over naar </w:t>
      </w:r>
      <w:proofErr w:type="spellStart"/>
      <w:r>
        <w:rPr>
          <w:rFonts w:ascii="Verdana" w:hAnsi="Verdana"/>
          <w:sz w:val="20"/>
          <w:szCs w:val="20"/>
        </w:rPr>
        <w:t>cytochrome</w:t>
      </w:r>
      <w:proofErr w:type="spellEnd"/>
      <w:r>
        <w:rPr>
          <w:rFonts w:ascii="Verdana" w:hAnsi="Verdana"/>
          <w:sz w:val="20"/>
          <w:szCs w:val="20"/>
        </w:rPr>
        <w:t xml:space="preserve"> c</w:t>
      </w:r>
    </w:p>
    <w:p w:rsidR="009D44F0" w:rsidRPr="00433949" w:rsidRDefault="009D44F0" w:rsidP="009D44F0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Cytochrome</w:t>
      </w:r>
      <w:proofErr w:type="spellEnd"/>
      <w:r>
        <w:rPr>
          <w:rFonts w:ascii="Verdana" w:hAnsi="Verdana"/>
          <w:sz w:val="20"/>
          <w:szCs w:val="20"/>
        </w:rPr>
        <w:t xml:space="preserve"> c: </w:t>
      </w:r>
      <w:proofErr w:type="spellStart"/>
      <w:r>
        <w:rPr>
          <w:rFonts w:ascii="Verdana" w:hAnsi="Verdana"/>
          <w:sz w:val="20"/>
          <w:szCs w:val="20"/>
        </w:rPr>
        <w:t>passeet</w:t>
      </w:r>
      <w:proofErr w:type="spellEnd"/>
      <w:r>
        <w:rPr>
          <w:rFonts w:ascii="Verdana" w:hAnsi="Verdana"/>
          <w:sz w:val="20"/>
          <w:szCs w:val="20"/>
        </w:rPr>
        <w:t xml:space="preserve"> elektronen naar het </w:t>
      </w:r>
      <w:proofErr w:type="spellStart"/>
      <w:r>
        <w:rPr>
          <w:rFonts w:ascii="Verdana" w:hAnsi="Verdana"/>
          <w:sz w:val="20"/>
          <w:szCs w:val="20"/>
        </w:rPr>
        <w:t>cytochrome</w:t>
      </w:r>
      <w:proofErr w:type="spellEnd"/>
      <w:r>
        <w:rPr>
          <w:rFonts w:ascii="Verdana" w:hAnsi="Verdana"/>
          <w:sz w:val="20"/>
          <w:szCs w:val="20"/>
        </w:rPr>
        <w:t xml:space="preserve"> oxidase complex </w:t>
      </w:r>
      <w:r w:rsidRPr="009D44F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geeft elektronen door aan O</w:t>
      </w:r>
      <w:r>
        <w:rPr>
          <w:rFonts w:ascii="Verdana" w:hAnsi="Verdana"/>
          <w:sz w:val="20"/>
          <w:szCs w:val="20"/>
          <w:vertAlign w:val="subscript"/>
        </w:rPr>
        <w:t>2</w:t>
      </w:r>
    </w:p>
    <w:p w:rsidR="00433949" w:rsidRDefault="00433949" w:rsidP="00433949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Elektron van NADH overgedragen aan </w:t>
      </w:r>
      <w:proofErr w:type="spellStart"/>
      <w:r>
        <w:rPr>
          <w:rFonts w:ascii="Verdana" w:hAnsi="Verdana"/>
          <w:sz w:val="20"/>
          <w:szCs w:val="20"/>
        </w:rPr>
        <w:t>ubiquinone</w:t>
      </w:r>
      <w:proofErr w:type="spellEnd"/>
      <w:r>
        <w:rPr>
          <w:rFonts w:ascii="Verdana" w:hAnsi="Verdana"/>
          <w:sz w:val="20"/>
          <w:szCs w:val="20"/>
        </w:rPr>
        <w:t xml:space="preserve"> enz.</w:t>
      </w:r>
    </w:p>
    <w:p w:rsidR="00433949" w:rsidRDefault="0043394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33949" w:rsidRDefault="00433949" w:rsidP="00433949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 w:rsidRPr="00433949">
        <w:lastRenderedPageBreak/>
        <w:drawing>
          <wp:anchor distT="0" distB="0" distL="114300" distR="114300" simplePos="0" relativeHeight="251684864" behindDoc="0" locked="0" layoutInCell="1" allowOverlap="1" wp14:anchorId="134D075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2546350" cy="2531745"/>
            <wp:effectExtent l="0" t="0" r="6350" b="1905"/>
            <wp:wrapSquare wrapText="bothSides"/>
            <wp:docPr id="21" name="Picture 4" descr="figure 14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figure 14-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253174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Elk complex in de keten heeft een grotere affiniteit voor elektronen dan de vorige </w:t>
      </w:r>
    </w:p>
    <w:p w:rsidR="00433949" w:rsidRDefault="00433949" w:rsidP="00433949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Molecule grootste affiniteit elektronen = zuurstof </w:t>
      </w:r>
    </w:p>
    <w:p w:rsidR="00433949" w:rsidRDefault="00433949" w:rsidP="00433949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proofErr w:type="spellStart"/>
      <w:r w:rsidRPr="00433949">
        <w:rPr>
          <w:rFonts w:ascii="Verdana" w:hAnsi="Verdana"/>
          <w:sz w:val="20"/>
          <w:szCs w:val="20"/>
        </w:rPr>
        <w:t>Electronen</w:t>
      </w:r>
      <w:proofErr w:type="spellEnd"/>
      <w:r w:rsidRPr="00433949">
        <w:rPr>
          <w:rFonts w:ascii="Verdana" w:hAnsi="Verdana"/>
          <w:sz w:val="20"/>
          <w:szCs w:val="20"/>
        </w:rPr>
        <w:t xml:space="preserve"> transport vergt </w:t>
      </w:r>
      <w:r>
        <w:rPr>
          <w:rFonts w:ascii="Verdana" w:hAnsi="Verdana"/>
          <w:sz w:val="20"/>
          <w:szCs w:val="20"/>
        </w:rPr>
        <w:t>specifieke</w:t>
      </w:r>
      <w:r w:rsidRPr="00433949">
        <w:rPr>
          <w:rFonts w:ascii="Verdana" w:hAnsi="Verdana"/>
          <w:sz w:val="20"/>
          <w:szCs w:val="20"/>
        </w:rPr>
        <w:t xml:space="preserve"> Fe</w:t>
      </w:r>
      <w:r w:rsidRPr="00433949">
        <w:rPr>
          <w:rFonts w:ascii="Verdana" w:hAnsi="Verdana"/>
          <w:sz w:val="20"/>
          <w:szCs w:val="20"/>
          <w:vertAlign w:val="superscript"/>
        </w:rPr>
        <w:t>3+</w:t>
      </w:r>
      <w:r w:rsidRPr="00433949">
        <w:rPr>
          <w:rFonts w:ascii="Verdana" w:hAnsi="Verdana"/>
          <w:sz w:val="20"/>
          <w:szCs w:val="20"/>
        </w:rPr>
        <w:t>/</w:t>
      </w:r>
      <w:r w:rsidRPr="00433949">
        <w:rPr>
          <w:rFonts w:ascii="Verdana" w:hAnsi="Verdana"/>
          <w:sz w:val="20"/>
          <w:szCs w:val="20"/>
          <w:vertAlign w:val="superscript"/>
        </w:rPr>
        <w:t>2+</w:t>
      </w:r>
      <w:r w:rsidRPr="00433949">
        <w:rPr>
          <w:rFonts w:ascii="Verdana" w:hAnsi="Verdana"/>
          <w:sz w:val="20"/>
          <w:szCs w:val="20"/>
        </w:rPr>
        <w:t>-houdende transporter moleculen</w:t>
      </w:r>
    </w:p>
    <w:p w:rsidR="00433949" w:rsidRDefault="00433949" w:rsidP="00433949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r w:rsidRPr="00433949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5888" behindDoc="0" locked="0" layoutInCell="1" allowOverlap="1" wp14:anchorId="6E4CD910">
            <wp:simplePos x="0" y="0"/>
            <wp:positionH relativeFrom="page">
              <wp:align>left</wp:align>
            </wp:positionH>
            <wp:positionV relativeFrom="paragraph">
              <wp:posOffset>8255</wp:posOffset>
            </wp:positionV>
            <wp:extent cx="3020801" cy="1447800"/>
            <wp:effectExtent l="0" t="0" r="8255" b="0"/>
            <wp:wrapSquare wrapText="bothSides"/>
            <wp:docPr id="22" name="Picture 2" descr="figure 14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01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3949">
        <w:rPr>
          <w:rFonts w:ascii="Verdana" w:hAnsi="Verdana"/>
          <w:sz w:val="20"/>
          <w:szCs w:val="20"/>
        </w:rPr>
        <w:t>Fe</w:t>
      </w:r>
      <w:r w:rsidRPr="00433949">
        <w:rPr>
          <w:rFonts w:ascii="Verdana" w:hAnsi="Verdana"/>
          <w:sz w:val="20"/>
          <w:szCs w:val="20"/>
          <w:vertAlign w:val="superscript"/>
        </w:rPr>
        <w:t xml:space="preserve">3+ </w:t>
      </w:r>
      <w:r w:rsidRPr="00433949">
        <w:rPr>
          <w:rFonts w:ascii="Verdana" w:hAnsi="Verdana"/>
          <w:sz w:val="20"/>
          <w:szCs w:val="20"/>
        </w:rPr>
        <w:t xml:space="preserve">wordt </w:t>
      </w:r>
      <w:proofErr w:type="spellStart"/>
      <w:r w:rsidRPr="00433949">
        <w:rPr>
          <w:rFonts w:ascii="Verdana" w:hAnsi="Verdana"/>
          <w:sz w:val="20"/>
          <w:szCs w:val="20"/>
        </w:rPr>
        <w:t>rereduceert</w:t>
      </w:r>
      <w:proofErr w:type="spellEnd"/>
      <w:r w:rsidRPr="00433949">
        <w:rPr>
          <w:rFonts w:ascii="Verdana" w:hAnsi="Verdana"/>
          <w:sz w:val="20"/>
          <w:szCs w:val="20"/>
        </w:rPr>
        <w:t xml:space="preserve"> tot Fe</w:t>
      </w:r>
      <w:r w:rsidRPr="00433949">
        <w:rPr>
          <w:rFonts w:ascii="Verdana" w:hAnsi="Verdana"/>
          <w:sz w:val="20"/>
          <w:szCs w:val="20"/>
          <w:vertAlign w:val="superscript"/>
        </w:rPr>
        <w:t xml:space="preserve">2+ </w:t>
      </w:r>
      <w:r w:rsidRPr="00433949">
        <w:rPr>
          <w:rFonts w:ascii="Verdana" w:hAnsi="Verdana"/>
          <w:sz w:val="20"/>
          <w:szCs w:val="20"/>
        </w:rPr>
        <w:t xml:space="preserve">door </w:t>
      </w:r>
      <w:r>
        <w:rPr>
          <w:rFonts w:ascii="Verdana" w:hAnsi="Verdana"/>
          <w:sz w:val="20"/>
          <w:szCs w:val="20"/>
        </w:rPr>
        <w:t>elektronentransfer</w:t>
      </w:r>
    </w:p>
    <w:p w:rsidR="00433949" w:rsidRDefault="00433949" w:rsidP="00433949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Cytochromes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proofErr w:type="spellStart"/>
      <w:r>
        <w:rPr>
          <w:rFonts w:ascii="Verdana" w:hAnsi="Verdana"/>
          <w:sz w:val="20"/>
          <w:szCs w:val="20"/>
        </w:rPr>
        <w:t>heme</w:t>
      </w:r>
      <w:proofErr w:type="spellEnd"/>
      <w:r>
        <w:rPr>
          <w:rFonts w:ascii="Verdana" w:hAnsi="Verdana"/>
          <w:sz w:val="20"/>
          <w:szCs w:val="20"/>
        </w:rPr>
        <w:t>-groep</w:t>
      </w:r>
    </w:p>
    <w:p w:rsidR="00433949" w:rsidRDefault="00433949" w:rsidP="00433949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Fe-S</w:t>
      </w:r>
      <w:proofErr w:type="spellEnd"/>
      <w:r>
        <w:rPr>
          <w:rFonts w:ascii="Verdana" w:hAnsi="Verdana"/>
          <w:sz w:val="20"/>
          <w:szCs w:val="20"/>
        </w:rPr>
        <w:t xml:space="preserve"> eiwitten: bevatten </w:t>
      </w:r>
      <w:proofErr w:type="spellStart"/>
      <w:r>
        <w:rPr>
          <w:rFonts w:ascii="Verdana" w:hAnsi="Verdana"/>
          <w:sz w:val="20"/>
          <w:szCs w:val="20"/>
        </w:rPr>
        <w:t>Fe-S</w:t>
      </w:r>
      <w:proofErr w:type="spellEnd"/>
      <w:r>
        <w:rPr>
          <w:rFonts w:ascii="Verdana" w:hAnsi="Verdana"/>
          <w:sz w:val="20"/>
          <w:szCs w:val="20"/>
        </w:rPr>
        <w:t xml:space="preserve"> groep </w:t>
      </w:r>
    </w:p>
    <w:p w:rsidR="00433949" w:rsidRDefault="00433949" w:rsidP="00433949">
      <w:pPr>
        <w:rPr>
          <w:rFonts w:ascii="Verdana" w:hAnsi="Verdana"/>
          <w:sz w:val="20"/>
          <w:szCs w:val="20"/>
        </w:rPr>
      </w:pPr>
    </w:p>
    <w:p w:rsidR="00433949" w:rsidRPr="00433949" w:rsidRDefault="00433949" w:rsidP="00433949">
      <w:pPr>
        <w:rPr>
          <w:rFonts w:ascii="Verdana" w:hAnsi="Verdana"/>
          <w:sz w:val="20"/>
          <w:szCs w:val="20"/>
        </w:rPr>
      </w:pPr>
    </w:p>
    <w:p w:rsidR="00433949" w:rsidRPr="00433949" w:rsidRDefault="00433949" w:rsidP="00433949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Cytochrome</w:t>
      </w:r>
      <w:proofErr w:type="spellEnd"/>
      <w:r>
        <w:rPr>
          <w:rFonts w:ascii="Verdana" w:hAnsi="Verdana"/>
          <w:sz w:val="20"/>
          <w:szCs w:val="20"/>
        </w:rPr>
        <w:t xml:space="preserve"> oxidase: geïnhibeerd door cyanide </w:t>
      </w:r>
    </w:p>
    <w:p w:rsidR="00433949" w:rsidRDefault="00433949" w:rsidP="00433949">
      <w:pPr>
        <w:pStyle w:val="Lijstalinea"/>
        <w:ind w:left="2880"/>
        <w:rPr>
          <w:rFonts w:ascii="Verdana" w:hAnsi="Verdana"/>
          <w:sz w:val="20"/>
          <w:szCs w:val="20"/>
        </w:rPr>
      </w:pPr>
      <w:r w:rsidRPr="00433949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669C1D1E">
            <wp:simplePos x="0" y="0"/>
            <wp:positionH relativeFrom="page">
              <wp:posOffset>2584450</wp:posOffset>
            </wp:positionH>
            <wp:positionV relativeFrom="paragraph">
              <wp:posOffset>132715</wp:posOffset>
            </wp:positionV>
            <wp:extent cx="3413760" cy="1999615"/>
            <wp:effectExtent l="0" t="0" r="0" b="635"/>
            <wp:wrapSquare wrapText="bothSides"/>
            <wp:docPr id="23" name="Picture 2" descr="figure 14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figure 14-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3949" w:rsidRPr="00433949" w:rsidRDefault="00433949" w:rsidP="00433949">
      <w:pPr>
        <w:ind w:left="3240"/>
        <w:rPr>
          <w:rFonts w:ascii="Verdana" w:hAnsi="Verdana"/>
          <w:sz w:val="20"/>
          <w:szCs w:val="20"/>
        </w:rPr>
      </w:pPr>
    </w:p>
    <w:p w:rsidR="00433949" w:rsidRDefault="00433949" w:rsidP="00433949">
      <w:pPr>
        <w:rPr>
          <w:rFonts w:ascii="Verdana" w:hAnsi="Verdana"/>
          <w:sz w:val="20"/>
          <w:szCs w:val="20"/>
        </w:rPr>
      </w:pPr>
    </w:p>
    <w:p w:rsidR="00433949" w:rsidRDefault="00433949" w:rsidP="00433949">
      <w:pPr>
        <w:rPr>
          <w:rFonts w:ascii="Verdana" w:hAnsi="Verdana"/>
          <w:sz w:val="20"/>
          <w:szCs w:val="20"/>
        </w:rPr>
      </w:pPr>
    </w:p>
    <w:p w:rsidR="00433949" w:rsidRDefault="00433949" w:rsidP="00433949">
      <w:pPr>
        <w:rPr>
          <w:rFonts w:ascii="Verdana" w:hAnsi="Verdana"/>
          <w:sz w:val="20"/>
          <w:szCs w:val="20"/>
        </w:rPr>
      </w:pPr>
    </w:p>
    <w:p w:rsidR="00433949" w:rsidRDefault="00433949" w:rsidP="00433949">
      <w:pPr>
        <w:rPr>
          <w:rFonts w:ascii="Verdana" w:hAnsi="Verdana"/>
          <w:sz w:val="20"/>
          <w:szCs w:val="20"/>
        </w:rPr>
      </w:pPr>
    </w:p>
    <w:p w:rsidR="00433949" w:rsidRDefault="00433949" w:rsidP="00433949">
      <w:pPr>
        <w:rPr>
          <w:rFonts w:ascii="Verdana" w:hAnsi="Verdana"/>
          <w:sz w:val="20"/>
          <w:szCs w:val="20"/>
        </w:rPr>
      </w:pPr>
    </w:p>
    <w:p w:rsidR="00433949" w:rsidRDefault="00433949" w:rsidP="00433949">
      <w:pPr>
        <w:rPr>
          <w:rFonts w:ascii="Verdana" w:hAnsi="Verdana"/>
          <w:sz w:val="20"/>
          <w:szCs w:val="20"/>
        </w:rPr>
      </w:pPr>
    </w:p>
    <w:p w:rsidR="00433949" w:rsidRDefault="00433949" w:rsidP="00433949">
      <w:pPr>
        <w:rPr>
          <w:rFonts w:ascii="Verdana" w:hAnsi="Verdana"/>
          <w:sz w:val="20"/>
          <w:szCs w:val="20"/>
        </w:rPr>
      </w:pPr>
    </w:p>
    <w:p w:rsidR="009D44F0" w:rsidRPr="00433949" w:rsidRDefault="00433949" w:rsidP="00433949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433949">
        <w:drawing>
          <wp:anchor distT="0" distB="0" distL="114300" distR="114300" simplePos="0" relativeHeight="251682816" behindDoc="0" locked="0" layoutInCell="1" allowOverlap="1" wp14:anchorId="1D6B23FD">
            <wp:simplePos x="0" y="0"/>
            <wp:positionH relativeFrom="column">
              <wp:posOffset>5006975</wp:posOffset>
            </wp:positionH>
            <wp:positionV relativeFrom="paragraph">
              <wp:posOffset>0</wp:posOffset>
            </wp:positionV>
            <wp:extent cx="1572260" cy="2468880"/>
            <wp:effectExtent l="0" t="0" r="8890" b="7620"/>
            <wp:wrapSquare wrapText="bothSides"/>
            <wp:docPr id="19" name="Picture 4" descr="figure 14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figure 14-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24688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4F0" w:rsidRPr="00433949">
        <w:rPr>
          <w:rFonts w:ascii="Verdana" w:hAnsi="Verdana"/>
          <w:sz w:val="20"/>
          <w:szCs w:val="20"/>
        </w:rPr>
        <w:t xml:space="preserve">Protongradiënt </w:t>
      </w:r>
    </w:p>
    <w:p w:rsidR="009D44F0" w:rsidRDefault="009D44F0" w:rsidP="009D44F0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Opgebouwd door elektronenoverdracht </w:t>
      </w:r>
    </w:p>
    <w:p w:rsidR="009D44F0" w:rsidRDefault="009D44F0" w:rsidP="009D44F0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Gebruikt om ATP-synthese aan te drijven </w:t>
      </w:r>
    </w:p>
    <w:p w:rsidR="009D44F0" w:rsidRDefault="009D44F0" w:rsidP="009D44F0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Is elektrochemisch </w:t>
      </w:r>
      <w:r w:rsidRPr="009D44F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pH-gradiënt als voltagegradiënt is </w:t>
      </w:r>
    </w:p>
    <w:p w:rsidR="009D44F0" w:rsidRDefault="009D44F0" w:rsidP="009D44F0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Protonen stromen terug naar de matrix d.m.v. het enzym ATP-</w:t>
      </w:r>
      <w:proofErr w:type="spellStart"/>
      <w:r>
        <w:rPr>
          <w:rFonts w:ascii="Verdana" w:hAnsi="Verdana"/>
          <w:sz w:val="20"/>
          <w:szCs w:val="20"/>
        </w:rPr>
        <w:t>synthase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9D44F0" w:rsidRDefault="009D44F0" w:rsidP="009D44F0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Protonen stromen terug doorheen dit enzym, ADP en Pi worden omgezet in ATP </w:t>
      </w:r>
    </w:p>
    <w:p w:rsidR="00433949" w:rsidRDefault="00433949" w:rsidP="009D44F0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Elk elektron geaccepteerd door molecule A van FADH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/NADH </w:t>
      </w:r>
      <w:r w:rsidRPr="0043394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van A naar B en dan naar C </w:t>
      </w:r>
    </w:p>
    <w:p w:rsidR="009D44F0" w:rsidRDefault="009D44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33949" w:rsidRDefault="00886BCD" w:rsidP="00886BCD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Superoxide </w:t>
      </w:r>
      <w:proofErr w:type="spellStart"/>
      <w:r>
        <w:rPr>
          <w:rFonts w:ascii="Verdana" w:hAnsi="Verdana"/>
          <w:sz w:val="20"/>
          <w:szCs w:val="20"/>
        </w:rPr>
        <w:t>inactivatie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86BCD" w:rsidRPr="00886BCD" w:rsidRDefault="00886BCD" w:rsidP="00886BCD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886BCD">
        <w:rPr>
          <w:rFonts w:ascii="Verdana" w:hAnsi="Verdana"/>
          <w:sz w:val="20"/>
          <w:szCs w:val="20"/>
        </w:rPr>
        <w:t>Superoxide 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- </w:t>
      </w:r>
      <w:r w:rsidRPr="00886BCD">
        <w:rPr>
          <w:rFonts w:ascii="Verdana" w:hAnsi="Verdana"/>
          <w:sz w:val="20"/>
          <w:szCs w:val="20"/>
        </w:rPr>
        <w:t>: zeer reactief</w:t>
      </w:r>
      <w:r>
        <w:rPr>
          <w:rFonts w:ascii="Verdana" w:hAnsi="Verdana"/>
          <w:sz w:val="20"/>
          <w:szCs w:val="20"/>
        </w:rPr>
        <w:t xml:space="preserve"> en </w:t>
      </w:r>
      <w:r w:rsidRPr="00886BCD">
        <w:rPr>
          <w:rFonts w:ascii="Verdana" w:hAnsi="Verdana"/>
          <w:sz w:val="20"/>
          <w:szCs w:val="20"/>
        </w:rPr>
        <w:t>mutageen</w:t>
      </w:r>
    </w:p>
    <w:p w:rsidR="00886BCD" w:rsidRPr="00886BCD" w:rsidRDefault="00886BCD" w:rsidP="00886BCD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Pr="00886BCD">
        <w:rPr>
          <w:rFonts w:ascii="Verdana" w:hAnsi="Verdana"/>
          <w:sz w:val="20"/>
          <w:szCs w:val="20"/>
        </w:rPr>
        <w:t xml:space="preserve">lijft gebonden aan </w:t>
      </w:r>
      <w:proofErr w:type="spellStart"/>
      <w:r w:rsidRPr="00886BCD">
        <w:rPr>
          <w:rFonts w:ascii="Verdana" w:hAnsi="Verdana"/>
          <w:sz w:val="20"/>
          <w:szCs w:val="20"/>
        </w:rPr>
        <w:t>cytochrome</w:t>
      </w:r>
      <w:proofErr w:type="spellEnd"/>
      <w:r w:rsidRPr="00886BCD">
        <w:rPr>
          <w:rFonts w:ascii="Verdana" w:hAnsi="Verdana"/>
          <w:sz w:val="20"/>
          <w:szCs w:val="20"/>
        </w:rPr>
        <w:t xml:space="preserve"> oxidase tot 4 </w:t>
      </w:r>
      <w:r>
        <w:rPr>
          <w:rFonts w:ascii="Verdana" w:hAnsi="Verdana"/>
          <w:sz w:val="20"/>
          <w:szCs w:val="20"/>
        </w:rPr>
        <w:t>elektronen</w:t>
      </w:r>
      <w:r w:rsidRPr="00886BCD">
        <w:rPr>
          <w:rFonts w:ascii="Verdana" w:hAnsi="Verdana"/>
          <w:sz w:val="20"/>
          <w:szCs w:val="20"/>
        </w:rPr>
        <w:t xml:space="preserve"> gebonden zijn </w:t>
      </w:r>
    </w:p>
    <w:p w:rsidR="00000000" w:rsidRPr="00886BCD" w:rsidRDefault="00886BCD" w:rsidP="00886BCD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036684" w:rsidRPr="00886BCD">
        <w:rPr>
          <w:rFonts w:ascii="Verdana" w:hAnsi="Verdana"/>
          <w:sz w:val="20"/>
          <w:szCs w:val="20"/>
        </w:rPr>
        <w:t xml:space="preserve">a </w:t>
      </w:r>
      <w:proofErr w:type="spellStart"/>
      <w:r w:rsidR="00036684" w:rsidRPr="00886BCD">
        <w:rPr>
          <w:rFonts w:ascii="Verdana" w:hAnsi="Verdana"/>
          <w:sz w:val="20"/>
          <w:szCs w:val="20"/>
        </w:rPr>
        <w:t>protonatie</w:t>
      </w:r>
      <w:proofErr w:type="spellEnd"/>
      <w:r w:rsidR="00036684" w:rsidRPr="00886BCD">
        <w:rPr>
          <w:rFonts w:ascii="Verdana" w:hAnsi="Verdana"/>
          <w:sz w:val="20"/>
          <w:szCs w:val="20"/>
        </w:rPr>
        <w:t xml:space="preserve"> wordt vrijgegeven als H</w:t>
      </w:r>
      <w:r w:rsidR="00036684" w:rsidRPr="00886BCD">
        <w:rPr>
          <w:rFonts w:ascii="Verdana" w:hAnsi="Verdana"/>
          <w:sz w:val="20"/>
          <w:szCs w:val="20"/>
          <w:vertAlign w:val="subscript"/>
        </w:rPr>
        <w:t>2</w:t>
      </w:r>
      <w:r w:rsidR="00036684" w:rsidRPr="00886BCD">
        <w:rPr>
          <w:rFonts w:ascii="Verdana" w:hAnsi="Verdana"/>
          <w:sz w:val="20"/>
          <w:szCs w:val="20"/>
        </w:rPr>
        <w:t>O</w:t>
      </w:r>
    </w:p>
    <w:p w:rsidR="00886BCD" w:rsidRPr="00886BCD" w:rsidRDefault="00886BCD" w:rsidP="00886BCD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036684" w:rsidRPr="00886BCD">
        <w:rPr>
          <w:rFonts w:ascii="Verdana" w:hAnsi="Verdana"/>
          <w:sz w:val="20"/>
          <w:szCs w:val="20"/>
        </w:rPr>
        <w:t xml:space="preserve">ntsnappen van reactieve vrije </w:t>
      </w:r>
      <w:r>
        <w:rPr>
          <w:rFonts w:ascii="Verdana" w:hAnsi="Verdana"/>
          <w:sz w:val="20"/>
          <w:szCs w:val="20"/>
        </w:rPr>
        <w:t>elektronen</w:t>
      </w:r>
      <w:r w:rsidR="00036684" w:rsidRPr="00886BCD">
        <w:rPr>
          <w:rFonts w:ascii="Verdana" w:hAnsi="Verdana"/>
          <w:sz w:val="20"/>
          <w:szCs w:val="20"/>
        </w:rPr>
        <w:t xml:space="preserve"> ui</w:t>
      </w:r>
      <w:r>
        <w:rPr>
          <w:rFonts w:ascii="Verdana" w:hAnsi="Verdana"/>
          <w:sz w:val="20"/>
          <w:szCs w:val="20"/>
        </w:rPr>
        <w:t>t elektronenketen</w:t>
      </w:r>
      <w:r w:rsidR="00036684" w:rsidRPr="00886BCD">
        <w:rPr>
          <w:rFonts w:ascii="Verdana" w:hAnsi="Verdana"/>
          <w:sz w:val="20"/>
          <w:szCs w:val="20"/>
        </w:rPr>
        <w:t xml:space="preserve"> is zeldzaam:</w:t>
      </w:r>
      <w:r>
        <w:rPr>
          <w:rFonts w:ascii="Verdana" w:hAnsi="Verdana"/>
          <w:sz w:val="20"/>
          <w:szCs w:val="20"/>
        </w:rPr>
        <w:t xml:space="preserve"> </w:t>
      </w:r>
      <w:r w:rsidRPr="00886BCD">
        <w:rPr>
          <w:rFonts w:ascii="Verdana" w:hAnsi="Verdana"/>
          <w:sz w:val="20"/>
          <w:szCs w:val="20"/>
        </w:rPr>
        <w:t>in  vorm van  1 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- </w:t>
      </w:r>
      <w:r w:rsidRPr="00886BCD">
        <w:rPr>
          <w:rFonts w:ascii="Verdana" w:hAnsi="Verdana"/>
          <w:sz w:val="20"/>
          <w:szCs w:val="20"/>
        </w:rPr>
        <w:t xml:space="preserve"> per 2000 </w:t>
      </w:r>
      <w:r>
        <w:rPr>
          <w:rFonts w:ascii="Verdana" w:hAnsi="Verdana"/>
          <w:sz w:val="20"/>
          <w:szCs w:val="20"/>
        </w:rPr>
        <w:t>elektronentransfer</w:t>
      </w:r>
    </w:p>
    <w:p w:rsidR="00000000" w:rsidRPr="00886BCD" w:rsidRDefault="00036684" w:rsidP="00886BCD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886BCD">
        <w:rPr>
          <w:rFonts w:ascii="Verdana" w:hAnsi="Verdana"/>
          <w:sz w:val="20"/>
          <w:szCs w:val="20"/>
        </w:rPr>
        <w:t>Deze 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- </w:t>
      </w:r>
      <w:r w:rsidRPr="00886BCD">
        <w:rPr>
          <w:rFonts w:ascii="Verdana" w:hAnsi="Verdana"/>
          <w:sz w:val="20"/>
          <w:szCs w:val="20"/>
        </w:rPr>
        <w:t>moet gereduceerd worden door</w:t>
      </w:r>
    </w:p>
    <w:p w:rsidR="00886BCD" w:rsidRPr="00886BCD" w:rsidRDefault="00886BCD" w:rsidP="00886BCD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  <w:lang w:val="en-GB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M</w:t>
      </w:r>
      <w:r w:rsidRPr="00886BCD">
        <w:rPr>
          <w:rFonts w:ascii="Verdana" w:hAnsi="Verdana"/>
          <w:sz w:val="20"/>
          <w:szCs w:val="20"/>
          <w:lang w:val="en-US"/>
        </w:rPr>
        <w:t>itochondriale</w:t>
      </w:r>
      <w:proofErr w:type="spellEnd"/>
      <w:r w:rsidRPr="00886BCD">
        <w:rPr>
          <w:rFonts w:ascii="Verdana" w:hAnsi="Verdana"/>
          <w:sz w:val="20"/>
          <w:szCs w:val="20"/>
          <w:lang w:val="en-US"/>
        </w:rPr>
        <w:t xml:space="preserve"> superoxide dismutase (</w:t>
      </w:r>
      <w:proofErr w:type="spellStart"/>
      <w:r w:rsidRPr="00886BCD">
        <w:rPr>
          <w:rFonts w:ascii="Verdana" w:hAnsi="Verdana"/>
          <w:sz w:val="20"/>
          <w:szCs w:val="20"/>
          <w:lang w:val="en-US"/>
        </w:rPr>
        <w:t>MnSOD</w:t>
      </w:r>
      <w:proofErr w:type="spellEnd"/>
      <w:r w:rsidRPr="00886BCD">
        <w:rPr>
          <w:rFonts w:ascii="Verdana" w:hAnsi="Verdana"/>
          <w:sz w:val="20"/>
          <w:szCs w:val="20"/>
          <w:lang w:val="en-US"/>
        </w:rPr>
        <w:t xml:space="preserve">): </w:t>
      </w:r>
    </w:p>
    <w:p w:rsidR="00886BCD" w:rsidRPr="00886BCD" w:rsidRDefault="00886BCD" w:rsidP="00886BCD">
      <w:pPr>
        <w:pStyle w:val="Lijstalinea"/>
        <w:ind w:left="2880"/>
        <w:rPr>
          <w:rFonts w:ascii="Verdana" w:hAnsi="Verdana"/>
          <w:sz w:val="20"/>
          <w:szCs w:val="20"/>
        </w:rPr>
      </w:pPr>
      <w:r w:rsidRPr="00886BCD">
        <w:rPr>
          <w:rFonts w:ascii="Verdana" w:hAnsi="Verdana"/>
          <w:sz w:val="20"/>
          <w:szCs w:val="20"/>
        </w:rPr>
        <w:t>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-  </w:t>
      </w:r>
      <w:r w:rsidRPr="00886BCD">
        <w:rPr>
          <w:rFonts w:ascii="Verdana" w:hAnsi="Verdana"/>
          <w:sz w:val="20"/>
          <w:szCs w:val="20"/>
        </w:rPr>
        <w:t>+ 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-  </w:t>
      </w:r>
      <w:r w:rsidRPr="00886BCD">
        <w:rPr>
          <w:rFonts w:ascii="Verdana" w:hAnsi="Verdana"/>
          <w:sz w:val="20"/>
          <w:szCs w:val="20"/>
        </w:rPr>
        <w:t>+ 2H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+ </w:t>
      </w:r>
      <w:r w:rsidRPr="00886BCD">
        <w:rPr>
          <w:rFonts w:ascii="Verdana" w:hAnsi="Verdana"/>
          <w:sz w:val="20"/>
          <w:szCs w:val="20"/>
          <w:lang w:val="en-US"/>
        </w:rPr>
        <w:sym w:font="Wingdings" w:char="F0E0"/>
      </w:r>
      <w:r w:rsidRPr="00886BCD">
        <w:rPr>
          <w:rFonts w:ascii="Verdana" w:hAnsi="Verdana"/>
          <w:sz w:val="20"/>
          <w:szCs w:val="20"/>
        </w:rPr>
        <w:t xml:space="preserve"> H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 </w:t>
      </w:r>
      <w:r w:rsidRPr="00886BCD">
        <w:rPr>
          <w:rFonts w:ascii="Verdana" w:hAnsi="Verdana"/>
          <w:sz w:val="20"/>
          <w:szCs w:val="20"/>
        </w:rPr>
        <w:t>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  </w:t>
      </w:r>
      <w:r w:rsidRPr="00886BCD">
        <w:rPr>
          <w:rFonts w:ascii="Verdana" w:hAnsi="Verdana"/>
          <w:sz w:val="20"/>
          <w:szCs w:val="20"/>
        </w:rPr>
        <w:t>+ 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</w:rPr>
        <w:t xml:space="preserve"> </w:t>
      </w:r>
      <w:r w:rsidRPr="00886BCD">
        <w:rPr>
          <w:rFonts w:ascii="Verdana" w:hAnsi="Verdana"/>
          <w:sz w:val="20"/>
          <w:szCs w:val="20"/>
          <w:lang w:val="en-US"/>
        </w:rPr>
        <w:sym w:font="Wingdings" w:char="F0E0"/>
      </w:r>
      <w:r w:rsidRPr="00886BCD">
        <w:rPr>
          <w:rFonts w:ascii="Verdana" w:hAnsi="Verdana"/>
          <w:sz w:val="20"/>
          <w:szCs w:val="20"/>
        </w:rPr>
        <w:t xml:space="preserve"> geneutraliseer</w:t>
      </w:r>
      <w:r>
        <w:rPr>
          <w:rFonts w:ascii="Verdana" w:hAnsi="Verdana"/>
          <w:sz w:val="20"/>
          <w:szCs w:val="20"/>
        </w:rPr>
        <w:t xml:space="preserve">d </w:t>
      </w:r>
    </w:p>
    <w:p w:rsidR="00886BCD" w:rsidRPr="00886BCD" w:rsidRDefault="00886BCD" w:rsidP="00886BCD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 w:rsidRPr="00886BCD">
        <w:rPr>
          <w:rFonts w:ascii="Verdana" w:hAnsi="Verdana"/>
          <w:sz w:val="20"/>
          <w:szCs w:val="20"/>
        </w:rPr>
        <w:t xml:space="preserve">Mitochondriale </w:t>
      </w:r>
      <w:proofErr w:type="spellStart"/>
      <w:r w:rsidRPr="00886BCD">
        <w:rPr>
          <w:rFonts w:ascii="Verdana" w:hAnsi="Verdana"/>
          <w:sz w:val="20"/>
          <w:szCs w:val="20"/>
        </w:rPr>
        <w:t>catalase</w:t>
      </w:r>
      <w:proofErr w:type="spellEnd"/>
      <w:r w:rsidRPr="00886BCD">
        <w:rPr>
          <w:rFonts w:ascii="Verdana" w:hAnsi="Verdana"/>
          <w:sz w:val="20"/>
          <w:szCs w:val="20"/>
        </w:rPr>
        <w:t>: H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 </w:t>
      </w:r>
      <w:r w:rsidRPr="00886BCD">
        <w:rPr>
          <w:rFonts w:ascii="Verdana" w:hAnsi="Verdana"/>
          <w:sz w:val="20"/>
          <w:szCs w:val="20"/>
        </w:rPr>
        <w:t>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  </w:t>
      </w:r>
      <w:r w:rsidRPr="00886BCD">
        <w:rPr>
          <w:rFonts w:ascii="Verdana" w:hAnsi="Verdana"/>
          <w:sz w:val="20"/>
          <w:szCs w:val="20"/>
        </w:rPr>
        <w:t>+ H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 </w:t>
      </w:r>
      <w:r w:rsidRPr="00886BCD">
        <w:rPr>
          <w:rFonts w:ascii="Verdana" w:hAnsi="Verdana"/>
          <w:sz w:val="20"/>
          <w:szCs w:val="20"/>
        </w:rPr>
        <w:t>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  </w:t>
      </w:r>
      <w:r w:rsidRPr="00886BCD">
        <w:rPr>
          <w:rFonts w:ascii="Verdana" w:hAnsi="Verdana"/>
          <w:sz w:val="20"/>
          <w:szCs w:val="20"/>
          <w:lang w:val="en-US"/>
        </w:rPr>
        <w:sym w:font="Wingdings" w:char="F0E0"/>
      </w:r>
      <w:r w:rsidRPr="00886BCD">
        <w:rPr>
          <w:rFonts w:ascii="Verdana" w:hAnsi="Verdana"/>
          <w:sz w:val="20"/>
          <w:szCs w:val="20"/>
        </w:rPr>
        <w:t xml:space="preserve"> 2H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  <w:vertAlign w:val="superscript"/>
        </w:rPr>
        <w:t xml:space="preserve"> </w:t>
      </w:r>
      <w:r w:rsidRPr="00886BCD">
        <w:rPr>
          <w:rFonts w:ascii="Verdana" w:hAnsi="Verdana"/>
          <w:sz w:val="20"/>
          <w:szCs w:val="20"/>
        </w:rPr>
        <w:t>O + O</w:t>
      </w:r>
      <w:r w:rsidRPr="00886BCD">
        <w:rPr>
          <w:rFonts w:ascii="Verdana" w:hAnsi="Verdana"/>
          <w:sz w:val="20"/>
          <w:szCs w:val="20"/>
          <w:vertAlign w:val="subscript"/>
        </w:rPr>
        <w:t>2</w:t>
      </w:r>
      <w:r w:rsidRPr="00886BCD">
        <w:rPr>
          <w:rFonts w:ascii="Verdana" w:hAnsi="Verdana"/>
          <w:sz w:val="20"/>
          <w:szCs w:val="20"/>
        </w:rPr>
        <w:t xml:space="preserve"> </w:t>
      </w:r>
      <w:r w:rsidRPr="00886BCD">
        <w:rPr>
          <w:rFonts w:ascii="Verdana" w:hAnsi="Verdana"/>
          <w:sz w:val="20"/>
          <w:szCs w:val="20"/>
          <w:lang w:val="en-US"/>
        </w:rPr>
        <w:sym w:font="Wingdings" w:char="F0E0"/>
      </w:r>
      <w:r w:rsidRPr="00886BCD">
        <w:rPr>
          <w:rFonts w:ascii="Verdana" w:hAnsi="Verdana"/>
          <w:sz w:val="20"/>
          <w:szCs w:val="20"/>
        </w:rPr>
        <w:t xml:space="preserve"> verd</w:t>
      </w:r>
      <w:r>
        <w:rPr>
          <w:rFonts w:ascii="Verdana" w:hAnsi="Verdana"/>
          <w:sz w:val="20"/>
          <w:szCs w:val="20"/>
        </w:rPr>
        <w:t xml:space="preserve">ere neutralisatie </w:t>
      </w:r>
    </w:p>
    <w:p w:rsidR="00886BCD" w:rsidRPr="00886BCD" w:rsidRDefault="00886BCD" w:rsidP="00886BCD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M</w:t>
      </w:r>
      <w:r w:rsidRPr="00886BCD">
        <w:rPr>
          <w:rFonts w:ascii="Verdana" w:hAnsi="Verdana"/>
          <w:sz w:val="20"/>
          <w:szCs w:val="20"/>
          <w:lang w:val="en-US"/>
        </w:rPr>
        <w:t>itochondriale</w:t>
      </w:r>
      <w:proofErr w:type="spellEnd"/>
      <w:r w:rsidRPr="00886BCD">
        <w:rPr>
          <w:rFonts w:ascii="Verdana" w:hAnsi="Verdana"/>
          <w:sz w:val="20"/>
          <w:szCs w:val="20"/>
          <w:lang w:val="en-US"/>
        </w:rPr>
        <w:t xml:space="preserve"> glutathione reductase: </w:t>
      </w:r>
    </w:p>
    <w:p w:rsidR="00886BCD" w:rsidRPr="00886BCD" w:rsidRDefault="00886BCD" w:rsidP="00886BCD">
      <w:pPr>
        <w:pStyle w:val="Lijstalinea"/>
        <w:ind w:left="2880"/>
        <w:rPr>
          <w:rFonts w:ascii="Verdana" w:hAnsi="Verdana"/>
          <w:sz w:val="20"/>
          <w:szCs w:val="20"/>
          <w:lang w:val="en-GB"/>
        </w:rPr>
      </w:pPr>
      <w:r w:rsidRPr="00886BCD">
        <w:rPr>
          <w:rFonts w:ascii="Verdana" w:hAnsi="Verdana"/>
          <w:sz w:val="20"/>
          <w:szCs w:val="20"/>
          <w:lang w:val="en-US"/>
        </w:rPr>
        <w:t>H</w:t>
      </w:r>
      <w:r w:rsidRPr="00886BCD">
        <w:rPr>
          <w:rFonts w:ascii="Verdana" w:hAnsi="Verdana"/>
          <w:sz w:val="20"/>
          <w:szCs w:val="20"/>
          <w:vertAlign w:val="subscript"/>
          <w:lang w:val="en-US"/>
        </w:rPr>
        <w:t>2</w:t>
      </w:r>
      <w:r w:rsidRPr="00886BCD">
        <w:rPr>
          <w:rFonts w:ascii="Verdana" w:hAnsi="Verdana"/>
          <w:sz w:val="20"/>
          <w:szCs w:val="20"/>
          <w:vertAlign w:val="superscript"/>
          <w:lang w:val="en-US"/>
        </w:rPr>
        <w:t xml:space="preserve"> </w:t>
      </w:r>
      <w:r w:rsidRPr="00886BCD">
        <w:rPr>
          <w:rFonts w:ascii="Verdana" w:hAnsi="Verdana"/>
          <w:sz w:val="20"/>
          <w:szCs w:val="20"/>
          <w:lang w:val="en-US"/>
        </w:rPr>
        <w:t>O</w:t>
      </w:r>
      <w:r w:rsidRPr="00886BCD">
        <w:rPr>
          <w:rFonts w:ascii="Verdana" w:hAnsi="Verdana"/>
          <w:sz w:val="20"/>
          <w:szCs w:val="20"/>
          <w:vertAlign w:val="subscript"/>
          <w:lang w:val="en-US"/>
        </w:rPr>
        <w:t>2</w:t>
      </w:r>
      <w:r w:rsidRPr="00886BCD">
        <w:rPr>
          <w:rFonts w:ascii="Verdana" w:hAnsi="Verdana"/>
          <w:sz w:val="20"/>
          <w:szCs w:val="20"/>
          <w:vertAlign w:val="superscript"/>
          <w:lang w:val="en-US"/>
        </w:rPr>
        <w:t xml:space="preserve">  </w:t>
      </w:r>
      <w:r w:rsidRPr="00886BCD">
        <w:rPr>
          <w:rFonts w:ascii="Verdana" w:hAnsi="Verdana"/>
          <w:sz w:val="20"/>
          <w:szCs w:val="20"/>
          <w:lang w:val="en-US"/>
        </w:rPr>
        <w:t xml:space="preserve">+ 2GSH </w:t>
      </w:r>
      <w:r w:rsidRPr="00886BCD">
        <w:rPr>
          <w:rFonts w:ascii="Verdana" w:hAnsi="Verdana"/>
          <w:sz w:val="20"/>
          <w:szCs w:val="20"/>
          <w:lang w:val="en-US"/>
        </w:rPr>
        <w:sym w:font="Wingdings" w:char="F0E0"/>
      </w:r>
      <w:r w:rsidRPr="00886BCD">
        <w:rPr>
          <w:rFonts w:ascii="Verdana" w:hAnsi="Verdana"/>
          <w:sz w:val="20"/>
          <w:szCs w:val="20"/>
          <w:lang w:val="en-US"/>
        </w:rPr>
        <w:t xml:space="preserve"> 2H</w:t>
      </w:r>
      <w:r w:rsidRPr="00886BCD">
        <w:rPr>
          <w:rFonts w:ascii="Verdana" w:hAnsi="Verdana"/>
          <w:sz w:val="20"/>
          <w:szCs w:val="20"/>
          <w:vertAlign w:val="subscript"/>
          <w:lang w:val="en-US"/>
        </w:rPr>
        <w:t>2</w:t>
      </w:r>
      <w:r w:rsidRPr="00886BCD">
        <w:rPr>
          <w:rFonts w:ascii="Verdana" w:hAnsi="Verdana"/>
          <w:sz w:val="20"/>
          <w:szCs w:val="20"/>
          <w:vertAlign w:val="superscript"/>
          <w:lang w:val="en-US"/>
        </w:rPr>
        <w:t xml:space="preserve"> </w:t>
      </w:r>
      <w:r w:rsidRPr="00886BCD">
        <w:rPr>
          <w:rFonts w:ascii="Verdana" w:hAnsi="Verdana"/>
          <w:sz w:val="20"/>
          <w:szCs w:val="20"/>
          <w:lang w:val="en-US"/>
        </w:rPr>
        <w:t>O + GSSG</w:t>
      </w:r>
    </w:p>
    <w:p w:rsidR="00886BCD" w:rsidRDefault="00886BCD" w:rsidP="00886BCD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886BCD">
        <w:rPr>
          <w:rFonts w:ascii="Verdana" w:hAnsi="Verdana"/>
          <w:sz w:val="20"/>
          <w:szCs w:val="20"/>
        </w:rPr>
        <w:t xml:space="preserve">Vb. </w:t>
      </w:r>
      <w:proofErr w:type="spellStart"/>
      <w:r w:rsidRPr="00886BCD">
        <w:rPr>
          <w:rFonts w:ascii="Verdana" w:hAnsi="Verdana"/>
          <w:sz w:val="20"/>
          <w:szCs w:val="20"/>
        </w:rPr>
        <w:t>MnSOD</w:t>
      </w:r>
      <w:proofErr w:type="spellEnd"/>
      <w:r w:rsidRPr="00886BCD">
        <w:rPr>
          <w:rFonts w:ascii="Verdana" w:hAnsi="Verdana"/>
          <w:sz w:val="20"/>
          <w:szCs w:val="20"/>
        </w:rPr>
        <w:t xml:space="preserve"> KO muizen: vroegtijdige mortaliteit </w:t>
      </w:r>
      <w:r w:rsidRPr="00886BC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muizen zonder </w:t>
      </w:r>
      <w:proofErr w:type="spellStart"/>
      <w:r>
        <w:rPr>
          <w:rFonts w:ascii="Verdana" w:hAnsi="Verdana"/>
          <w:sz w:val="20"/>
          <w:szCs w:val="20"/>
        </w:rPr>
        <w:t>MnSOD</w:t>
      </w:r>
      <w:proofErr w:type="spellEnd"/>
      <w:r>
        <w:rPr>
          <w:rFonts w:ascii="Verdana" w:hAnsi="Verdana"/>
          <w:sz w:val="20"/>
          <w:szCs w:val="20"/>
        </w:rPr>
        <w:t xml:space="preserve">: vroegtijdig dood </w:t>
      </w:r>
    </w:p>
    <w:p w:rsidR="00886BCD" w:rsidRDefault="00886BCD" w:rsidP="00886BCD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Mensen: bepaalde vorm van ALS </w:t>
      </w:r>
    </w:p>
    <w:p w:rsidR="00886BCD" w:rsidRDefault="00886BCD" w:rsidP="00886BCD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Model voor het pompen van H+ </w:t>
      </w:r>
    </w:p>
    <w:p w:rsidR="00886BCD" w:rsidRDefault="00886BCD" w:rsidP="00886BCD">
      <w:p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6D76F50E" wp14:editId="07A40B28">
            <wp:simplePos x="0" y="0"/>
            <wp:positionH relativeFrom="margin">
              <wp:posOffset>949325</wp:posOffset>
            </wp:positionH>
            <wp:positionV relativeFrom="paragraph">
              <wp:posOffset>8890</wp:posOffset>
            </wp:positionV>
            <wp:extent cx="3179445" cy="2209800"/>
            <wp:effectExtent l="0" t="0" r="1905" b="0"/>
            <wp:wrapSquare wrapText="bothSides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6" t="36347" r="55852" b="23227"/>
                    <a:stretch/>
                  </pic:blipFill>
                  <pic:spPr bwMode="auto">
                    <a:xfrm>
                      <a:off x="0" y="0"/>
                      <a:ext cx="317944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Apoptose </w:t>
      </w:r>
    </w:p>
    <w:p w:rsidR="00886BCD" w:rsidRDefault="00886BCD" w:rsidP="00886BCD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886BCD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7D47A611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3825240" cy="2092764"/>
            <wp:effectExtent l="0" t="0" r="3810" b="3175"/>
            <wp:wrapSquare wrapText="bothSides"/>
            <wp:docPr id="25" name="Picture 5" descr="figure 18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figure 18-0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09276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Mitochondriën spelen een rol in geprogrammeerde celdood </w:t>
      </w:r>
    </w:p>
    <w:p w:rsidR="00886BCD" w:rsidRDefault="00886BCD" w:rsidP="00886BCD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Dagelijks in lichaam</w:t>
      </w:r>
    </w:p>
    <w:p w:rsidR="00886BCD" w:rsidRDefault="00886BCD" w:rsidP="00886BCD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Cytochrome</w:t>
      </w:r>
      <w:proofErr w:type="spellEnd"/>
      <w:r>
        <w:rPr>
          <w:rFonts w:ascii="Verdana" w:hAnsi="Verdana"/>
          <w:sz w:val="20"/>
          <w:szCs w:val="20"/>
        </w:rPr>
        <w:t xml:space="preserve"> concentratie wordt vrijgegeven </w:t>
      </w:r>
      <w:r w:rsidRPr="00886BC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activeert </w:t>
      </w:r>
      <w:proofErr w:type="spellStart"/>
      <w:r>
        <w:rPr>
          <w:rFonts w:ascii="Verdana" w:hAnsi="Verdana"/>
          <w:sz w:val="20"/>
          <w:szCs w:val="20"/>
        </w:rPr>
        <w:t>Apaf</w:t>
      </w:r>
      <w:proofErr w:type="spellEnd"/>
      <w:r>
        <w:rPr>
          <w:rFonts w:ascii="Verdana" w:hAnsi="Verdana"/>
          <w:sz w:val="20"/>
          <w:szCs w:val="20"/>
        </w:rPr>
        <w:t xml:space="preserve"> 1 </w:t>
      </w:r>
    </w:p>
    <w:p w:rsidR="00886BCD" w:rsidRDefault="00886BCD" w:rsidP="00886BCD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Interageren door CARD domein </w:t>
      </w:r>
      <w:r w:rsidRPr="00886BC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moleculle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veldcro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886BC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eiwitten zo aan elkaar verbonden </w:t>
      </w:r>
    </w:p>
    <w:p w:rsidR="00886BCD" w:rsidRPr="00886BCD" w:rsidRDefault="00886BCD" w:rsidP="00886BCD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886BCD" w:rsidRDefault="00886BCD">
      <w:pPr>
        <w:rPr>
          <w:rFonts w:ascii="Verdana" w:hAnsi="Verdana"/>
          <w:sz w:val="20"/>
          <w:szCs w:val="20"/>
          <w:u w:val="single"/>
        </w:rPr>
      </w:pPr>
    </w:p>
    <w:p w:rsidR="009D44F0" w:rsidRDefault="00886BCD" w:rsidP="009D44F0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86BCD">
        <w:rPr>
          <w:rFonts w:ascii="Verdana" w:hAnsi="Verdana"/>
          <w:sz w:val="20"/>
          <w:szCs w:val="20"/>
        </w:rPr>
        <w:lastRenderedPageBreak/>
        <w:drawing>
          <wp:anchor distT="0" distB="0" distL="114300" distR="114300" simplePos="0" relativeHeight="251691008" behindDoc="0" locked="0" layoutInCell="1" allowOverlap="1" wp14:anchorId="428F6F7C">
            <wp:simplePos x="0" y="0"/>
            <wp:positionH relativeFrom="column">
              <wp:posOffset>4483735</wp:posOffset>
            </wp:positionH>
            <wp:positionV relativeFrom="paragraph">
              <wp:posOffset>0</wp:posOffset>
            </wp:positionV>
            <wp:extent cx="2176780" cy="2194560"/>
            <wp:effectExtent l="0" t="0" r="0" b="0"/>
            <wp:wrapSquare wrapText="bothSides"/>
            <wp:docPr id="26" name="Picture 2" descr="figure 14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5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4F0">
        <w:rPr>
          <w:rFonts w:ascii="Verdana" w:hAnsi="Verdana"/>
          <w:sz w:val="20"/>
          <w:szCs w:val="20"/>
          <w:u w:val="single"/>
        </w:rPr>
        <w:t>Mitochondriële erfelijkheid</w:t>
      </w:r>
      <w:r w:rsidR="009D44F0">
        <w:rPr>
          <w:rFonts w:ascii="Verdana" w:hAnsi="Verdana"/>
          <w:sz w:val="20"/>
          <w:szCs w:val="20"/>
        </w:rPr>
        <w:t xml:space="preserve"> </w:t>
      </w:r>
    </w:p>
    <w:p w:rsidR="009D44F0" w:rsidRDefault="009D44F0" w:rsidP="009D44F0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Circulair mitochondriaal DNA (</w:t>
      </w:r>
      <w:proofErr w:type="spellStart"/>
      <w:r>
        <w:rPr>
          <w:rFonts w:ascii="Verdana" w:hAnsi="Verdana"/>
          <w:sz w:val="20"/>
          <w:szCs w:val="20"/>
        </w:rPr>
        <w:t>mtDNA</w:t>
      </w:r>
      <w:proofErr w:type="spellEnd"/>
      <w:r>
        <w:rPr>
          <w:rFonts w:ascii="Verdana" w:hAnsi="Verdana"/>
          <w:sz w:val="20"/>
          <w:szCs w:val="20"/>
        </w:rPr>
        <w:t xml:space="preserve">) bevindt zich in mitochondriën </w:t>
      </w:r>
    </w:p>
    <w:p w:rsidR="00886BCD" w:rsidRDefault="00886BCD" w:rsidP="00886BCD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Mitochondriale eiwitten worden vooral door kerngenoom en in mindere maten door mitochondriaal genoom gecodeerd </w:t>
      </w:r>
    </w:p>
    <w:p w:rsidR="009D44F0" w:rsidRDefault="009D44F0" w:rsidP="009D44F0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Mendeliaanse erfelijkheid</w:t>
      </w:r>
    </w:p>
    <w:p w:rsidR="009D44F0" w:rsidRDefault="009D44F0" w:rsidP="009D44F0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DNA nucleus van ouderpaar gedeeld naar de volgende generatie </w:t>
      </w:r>
    </w:p>
    <w:p w:rsidR="009D44F0" w:rsidRDefault="009F4B97" w:rsidP="009D44F0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Mitochondriale genen op een niet-Mendeliaanse manier overgeërfd = Cytoplasmatische erfelijkheid </w:t>
      </w:r>
      <w:r w:rsidRPr="009F4B9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mtDNA</w:t>
      </w:r>
      <w:proofErr w:type="spellEnd"/>
      <w:r>
        <w:rPr>
          <w:rFonts w:ascii="Verdana" w:hAnsi="Verdana"/>
          <w:sz w:val="20"/>
          <w:szCs w:val="20"/>
        </w:rPr>
        <w:t xml:space="preserve"> slechts afkomstig van één ouder (uniparentaal) </w:t>
      </w:r>
    </w:p>
    <w:p w:rsidR="00950D95" w:rsidRDefault="00950D95" w:rsidP="00950D95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Voorbeeld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Twee soorten </w:t>
      </w:r>
      <w:proofErr w:type="spellStart"/>
      <w:r>
        <w:rPr>
          <w:rFonts w:ascii="Verdana" w:hAnsi="Verdana"/>
          <w:sz w:val="20"/>
          <w:szCs w:val="20"/>
        </w:rPr>
        <w:t>hamploïde</w:t>
      </w:r>
      <w:proofErr w:type="spellEnd"/>
      <w:r>
        <w:rPr>
          <w:rFonts w:ascii="Verdana" w:hAnsi="Verdana"/>
          <w:sz w:val="20"/>
          <w:szCs w:val="20"/>
        </w:rPr>
        <w:t xml:space="preserve"> gistcellen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Één</w:t>
      </w:r>
      <w:proofErr w:type="spellEnd"/>
      <w:r>
        <w:rPr>
          <w:rFonts w:ascii="Verdana" w:hAnsi="Verdana"/>
          <w:sz w:val="20"/>
          <w:szCs w:val="20"/>
        </w:rPr>
        <w:t xml:space="preserve"> bevat het </w:t>
      </w:r>
      <w:proofErr w:type="spellStart"/>
      <w:r>
        <w:rPr>
          <w:rFonts w:ascii="Verdana" w:hAnsi="Verdana"/>
          <w:sz w:val="20"/>
          <w:szCs w:val="20"/>
        </w:rPr>
        <w:t>chloramphenicol</w:t>
      </w:r>
      <w:proofErr w:type="spellEnd"/>
      <w:r>
        <w:rPr>
          <w:rFonts w:ascii="Verdana" w:hAnsi="Verdana"/>
          <w:sz w:val="20"/>
          <w:szCs w:val="20"/>
        </w:rPr>
        <w:t xml:space="preserve">-resistente gen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Paren: diploïde gistcel die zowel mitochondriale genen bevat van het wildtype als van het gemuteerde type </w:t>
      </w:r>
      <w:r w:rsidRPr="009F4B9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mitochondriale netwerken zijn samengesmolten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Mitose gebeurt: </w:t>
      </w:r>
      <w:proofErr w:type="spellStart"/>
      <w:r>
        <w:rPr>
          <w:rFonts w:ascii="Verdana" w:hAnsi="Verdana"/>
          <w:sz w:val="20"/>
          <w:szCs w:val="20"/>
        </w:rPr>
        <w:t>kopiën</w:t>
      </w:r>
      <w:proofErr w:type="spellEnd"/>
      <w:r>
        <w:rPr>
          <w:rFonts w:ascii="Verdana" w:hAnsi="Verdana"/>
          <w:sz w:val="20"/>
          <w:szCs w:val="20"/>
        </w:rPr>
        <w:t xml:space="preserve"> van gemuteerde als wildtype mitochondriale genen gesegregeerd (</w:t>
      </w:r>
      <w:r>
        <w:rPr>
          <w:rFonts w:ascii="Verdana" w:hAnsi="Verdana"/>
          <w:b/>
          <w:sz w:val="20"/>
          <w:szCs w:val="20"/>
        </w:rPr>
        <w:t>stochastische segregatie</w:t>
      </w:r>
      <w:r>
        <w:rPr>
          <w:rFonts w:ascii="Verdana" w:hAnsi="Verdana"/>
          <w:sz w:val="20"/>
          <w:szCs w:val="20"/>
        </w:rPr>
        <w:t xml:space="preserve">) in diploïde dochtercellen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 w:rsidRPr="009F4B97">
        <w:rPr>
          <w:rFonts w:ascii="Verdana" w:hAnsi="Verdana"/>
          <w:sz w:val="20"/>
          <w:szCs w:val="20"/>
        </w:rPr>
        <w:t>Nucleair DNA: elke dochtercel exact twee k</w:t>
      </w:r>
      <w:r>
        <w:rPr>
          <w:rFonts w:ascii="Verdana" w:hAnsi="Verdana"/>
          <w:sz w:val="20"/>
          <w:szCs w:val="20"/>
        </w:rPr>
        <w:t xml:space="preserve">opieën van de chromosomen bevatten van beide ouders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Mitochondriaal DNA: dochtercel enkel gemuteerde of wildtype </w:t>
      </w:r>
      <w:proofErr w:type="spellStart"/>
      <w:r>
        <w:rPr>
          <w:rFonts w:ascii="Verdana" w:hAnsi="Verdana"/>
          <w:sz w:val="20"/>
          <w:szCs w:val="20"/>
        </w:rPr>
        <w:t>mitochonriale</w:t>
      </w:r>
      <w:proofErr w:type="spellEnd"/>
      <w:r>
        <w:rPr>
          <w:rFonts w:ascii="Verdana" w:hAnsi="Verdana"/>
          <w:sz w:val="20"/>
          <w:szCs w:val="20"/>
        </w:rPr>
        <w:t xml:space="preserve"> genen bevatten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Verloop mitotische deling: cellen komen voor die resistent zijn tegen </w:t>
      </w:r>
      <w:proofErr w:type="spellStart"/>
      <w:r>
        <w:rPr>
          <w:rFonts w:ascii="Verdana" w:hAnsi="Verdana"/>
          <w:sz w:val="20"/>
          <w:szCs w:val="20"/>
        </w:rPr>
        <w:t>chloramphenicol</w:t>
      </w:r>
      <w:proofErr w:type="spellEnd"/>
      <w:r>
        <w:rPr>
          <w:rFonts w:ascii="Verdana" w:hAnsi="Verdana"/>
          <w:sz w:val="20"/>
          <w:szCs w:val="20"/>
        </w:rPr>
        <w:t xml:space="preserve"> en ander cellen zonder het gen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950D95">
        <w:rPr>
          <w:rFonts w:ascii="Verdana" w:hAnsi="Verdana"/>
          <w:sz w:val="20"/>
          <w:szCs w:val="20"/>
        </w:rPr>
        <w:drawing>
          <wp:anchor distT="0" distB="0" distL="114300" distR="114300" simplePos="0" relativeHeight="251696128" behindDoc="0" locked="0" layoutInCell="1" allowOverlap="1" wp14:anchorId="3C76A13D" wp14:editId="2E14809F">
            <wp:simplePos x="0" y="0"/>
            <wp:positionH relativeFrom="column">
              <wp:posOffset>4427855</wp:posOffset>
            </wp:positionH>
            <wp:positionV relativeFrom="paragraph">
              <wp:posOffset>-2164080</wp:posOffset>
            </wp:positionV>
            <wp:extent cx="2226310" cy="3131820"/>
            <wp:effectExtent l="0" t="0" r="2540" b="0"/>
            <wp:wrapSquare wrapText="bothSides"/>
            <wp:docPr id="29" name="Picture 2" descr="figure 14-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6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Menselijk </w:t>
      </w:r>
      <w:proofErr w:type="spellStart"/>
      <w:r>
        <w:rPr>
          <w:rFonts w:ascii="Verdana" w:hAnsi="Verdana"/>
          <w:sz w:val="20"/>
          <w:szCs w:val="20"/>
        </w:rPr>
        <w:t>mtDNA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Bevat maternale genen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Bevruchte eicel bevat 2000 kopieën van het </w:t>
      </w:r>
      <w:proofErr w:type="spellStart"/>
      <w:r>
        <w:rPr>
          <w:rFonts w:ascii="Verdana" w:hAnsi="Verdana"/>
          <w:sz w:val="20"/>
          <w:szCs w:val="20"/>
        </w:rPr>
        <w:t>mtDNA</w:t>
      </w:r>
      <w:proofErr w:type="spellEnd"/>
      <w:r>
        <w:rPr>
          <w:rFonts w:ascii="Verdana" w:hAnsi="Verdana"/>
          <w:sz w:val="20"/>
          <w:szCs w:val="20"/>
        </w:rPr>
        <w:t xml:space="preserve"> van de moeder en enkel 1-2 van de vader, die verwaarloosbaar worden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Stochastische segregatie van </w:t>
      </w:r>
      <w:proofErr w:type="spellStart"/>
      <w:r>
        <w:rPr>
          <w:rFonts w:ascii="Verdana" w:hAnsi="Verdana"/>
          <w:sz w:val="20"/>
          <w:szCs w:val="20"/>
        </w:rPr>
        <w:t>mtDNA</w:t>
      </w:r>
      <w:proofErr w:type="spellEnd"/>
      <w:r>
        <w:rPr>
          <w:rFonts w:ascii="Verdana" w:hAnsi="Verdana"/>
          <w:sz w:val="20"/>
          <w:szCs w:val="20"/>
        </w:rPr>
        <w:t xml:space="preserve"> met een defect gen </w:t>
      </w:r>
    </w:p>
    <w:p w:rsidR="00950D95" w:rsidRDefault="00950D95" w:rsidP="00950D95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Overgedragen door moederen </w:t>
      </w:r>
    </w:p>
    <w:p w:rsidR="00950D95" w:rsidRDefault="00950D95" w:rsidP="00950D95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Leiden tot mitochondriale ziektes </w:t>
      </w:r>
    </w:p>
    <w:p w:rsidR="00950D95" w:rsidRDefault="00950D95" w:rsidP="00950D95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Defecten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Treffen vooral celtypes die veel energie vergen, zoals spiercellen en zenuwcellen </w:t>
      </w:r>
    </w:p>
    <w:p w:rsidR="00950D95" w:rsidRDefault="00950D9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950D95" w:rsidRDefault="00950D95" w:rsidP="00950D95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Medische relevantie: </w:t>
      </w:r>
      <w:proofErr w:type="spellStart"/>
      <w:r>
        <w:rPr>
          <w:rFonts w:ascii="Verdana" w:hAnsi="Verdana"/>
          <w:sz w:val="20"/>
          <w:szCs w:val="20"/>
        </w:rPr>
        <w:t>myoclonische</w:t>
      </w:r>
      <w:proofErr w:type="spellEnd"/>
      <w:r>
        <w:rPr>
          <w:rFonts w:ascii="Verdana" w:hAnsi="Verdana"/>
          <w:sz w:val="20"/>
          <w:szCs w:val="20"/>
        </w:rPr>
        <w:t xml:space="preserve"> epilepsie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Gevolg van een aantal defectieve mitochondriën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Oorzaak: mutatie op </w:t>
      </w:r>
      <w:proofErr w:type="spellStart"/>
      <w:r>
        <w:rPr>
          <w:rFonts w:ascii="Verdana" w:hAnsi="Verdana"/>
          <w:sz w:val="20"/>
          <w:szCs w:val="20"/>
        </w:rPr>
        <w:t>mt</w:t>
      </w:r>
      <w:proofErr w:type="spellEnd"/>
      <w:r>
        <w:rPr>
          <w:rFonts w:ascii="Verdana" w:hAnsi="Verdana"/>
          <w:sz w:val="20"/>
          <w:szCs w:val="20"/>
        </w:rPr>
        <w:t xml:space="preserve">-tRNA synthese </w:t>
      </w:r>
      <w:r w:rsidRPr="006A5FE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nodig voor elektronentransport en productie van ATP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Resultaat: afhankelijk vaan celtype </w:t>
      </w:r>
    </w:p>
    <w:p w:rsid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</w:t>
      </w:r>
      <w:proofErr w:type="spellStart"/>
      <w:r>
        <w:rPr>
          <w:rFonts w:ascii="Verdana" w:hAnsi="Verdana"/>
          <w:sz w:val="20"/>
          <w:szCs w:val="20"/>
        </w:rPr>
        <w:t>myasthenia</w:t>
      </w:r>
      <w:proofErr w:type="spellEnd"/>
      <w:r>
        <w:rPr>
          <w:rFonts w:ascii="Verdana" w:hAnsi="Verdana"/>
          <w:sz w:val="20"/>
          <w:szCs w:val="20"/>
        </w:rPr>
        <w:t xml:space="preserve"> (spierzwakte) en hartproblemen via (hart-)spiercellen </w:t>
      </w:r>
    </w:p>
    <w:p w:rsidR="00950D95" w:rsidRPr="00950D95" w:rsidRDefault="00950D95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Epilepsie en dementie via zenuwcellen </w:t>
      </w:r>
    </w:p>
    <w:p w:rsidR="00886BCD" w:rsidRDefault="00886BCD" w:rsidP="009F4B97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Endosymbiotische</w:t>
      </w:r>
      <w:proofErr w:type="spellEnd"/>
      <w:r>
        <w:rPr>
          <w:rFonts w:ascii="Verdana" w:hAnsi="Verdana"/>
          <w:sz w:val="20"/>
          <w:szCs w:val="20"/>
        </w:rPr>
        <w:t xml:space="preserve"> hypothese </w:t>
      </w: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41339C5B" wp14:editId="7402145D">
            <wp:simplePos x="0" y="0"/>
            <wp:positionH relativeFrom="column">
              <wp:posOffset>1127760</wp:posOffset>
            </wp:positionH>
            <wp:positionV relativeFrom="paragraph">
              <wp:posOffset>8890</wp:posOffset>
            </wp:positionV>
            <wp:extent cx="3383280" cy="2118360"/>
            <wp:effectExtent l="0" t="0" r="7620" b="0"/>
            <wp:wrapSquare wrapText="bothSides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9" t="38565" r="53819" b="21656"/>
                    <a:stretch/>
                  </pic:blipFill>
                  <pic:spPr bwMode="auto">
                    <a:xfrm>
                      <a:off x="0" y="0"/>
                      <a:ext cx="3383280" cy="211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886BCD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86BCD" w:rsidRDefault="00886BCD" w:rsidP="009F4B97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Menselijk </w:t>
      </w:r>
      <w:proofErr w:type="spellStart"/>
      <w:r>
        <w:rPr>
          <w:rFonts w:ascii="Verdana" w:hAnsi="Verdana"/>
          <w:sz w:val="20"/>
          <w:szCs w:val="20"/>
        </w:rPr>
        <w:t>mtDNA</w:t>
      </w:r>
      <w:proofErr w:type="spellEnd"/>
      <w:r>
        <w:rPr>
          <w:rFonts w:ascii="Verdana" w:hAnsi="Verdana"/>
          <w:sz w:val="20"/>
          <w:szCs w:val="20"/>
        </w:rPr>
        <w:t xml:space="preserve">: circulair genoom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Mitochondriale genexpressie verschillend van nucleaire genexpressie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Georganiseerd zoals in prokaryoten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Geen </w:t>
      </w:r>
      <w:proofErr w:type="spellStart"/>
      <w:r>
        <w:rPr>
          <w:rFonts w:ascii="Verdana" w:hAnsi="Verdana"/>
          <w:sz w:val="20"/>
          <w:szCs w:val="20"/>
        </w:rPr>
        <w:t>histonen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17 </w:t>
      </w:r>
      <w:proofErr w:type="spellStart"/>
      <w:r>
        <w:rPr>
          <w:rFonts w:ascii="Verdana" w:hAnsi="Verdana"/>
          <w:sz w:val="20"/>
          <w:szCs w:val="20"/>
        </w:rPr>
        <w:t>kb</w:t>
      </w:r>
      <w:proofErr w:type="spellEnd"/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Beperkt aantal genen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Eigen genetische code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Minder tRNA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Twee strengen coderen elk voor eigen RNA die post-</w:t>
      </w:r>
      <w:proofErr w:type="spellStart"/>
      <w:r>
        <w:rPr>
          <w:rFonts w:ascii="Verdana" w:hAnsi="Verdana"/>
          <w:sz w:val="20"/>
          <w:szCs w:val="20"/>
        </w:rPr>
        <w:t>transcriptioneel</w:t>
      </w:r>
      <w:proofErr w:type="spellEnd"/>
      <w:r>
        <w:rPr>
          <w:rFonts w:ascii="Verdana" w:hAnsi="Verdana"/>
          <w:sz w:val="20"/>
          <w:szCs w:val="20"/>
        </w:rPr>
        <w:t xml:space="preserve"> geknipt wordt </w:t>
      </w:r>
    </w:p>
    <w:p w:rsidR="00950D95" w:rsidRP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Code anders </w:t>
      </w:r>
      <w:r w:rsidRPr="00950D9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tRNA ≠ cytosol </w:t>
      </w:r>
    </w:p>
    <w:p w:rsidR="00950D95" w:rsidRDefault="00950D95">
      <w:pPr>
        <w:rPr>
          <w:rFonts w:ascii="Verdana" w:hAnsi="Verdana"/>
          <w:sz w:val="20"/>
          <w:szCs w:val="20"/>
        </w:rPr>
      </w:pPr>
      <w:r w:rsidRPr="00950D95">
        <w:rPr>
          <w:rFonts w:ascii="Verdana" w:hAnsi="Verdana"/>
          <w:sz w:val="20"/>
          <w:szCs w:val="20"/>
        </w:rPr>
        <w:drawing>
          <wp:anchor distT="0" distB="0" distL="114300" distR="114300" simplePos="0" relativeHeight="251694080" behindDoc="0" locked="0" layoutInCell="1" allowOverlap="1" wp14:anchorId="744B8B6A">
            <wp:simplePos x="0" y="0"/>
            <wp:positionH relativeFrom="margin">
              <wp:posOffset>471170</wp:posOffset>
            </wp:positionH>
            <wp:positionV relativeFrom="paragraph">
              <wp:posOffset>242570</wp:posOffset>
            </wp:positionV>
            <wp:extent cx="4991100" cy="1632585"/>
            <wp:effectExtent l="0" t="0" r="0" b="5715"/>
            <wp:wrapSquare wrapText="bothSides"/>
            <wp:docPr id="28" name="Picture 4" descr="figure 14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 descr="figure 14-6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6325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br w:type="page"/>
      </w:r>
    </w:p>
    <w:p w:rsidR="006A5FE6" w:rsidRDefault="00950D95" w:rsidP="00950D95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Gesynthetiseerd in cytosol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Groene pijl: eiwit gesynthetiseerd in cytosol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Getransporteerd naar mitochondriën </w:t>
      </w: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  <w:r w:rsidRPr="00950D95">
        <w:rPr>
          <w:rFonts w:ascii="Verdana" w:hAnsi="Verdana"/>
          <w:sz w:val="20"/>
          <w:szCs w:val="20"/>
        </w:rPr>
        <w:drawing>
          <wp:anchor distT="0" distB="0" distL="114300" distR="114300" simplePos="0" relativeHeight="251697152" behindDoc="0" locked="0" layoutInCell="1" allowOverlap="1" wp14:anchorId="1A41F521">
            <wp:simplePos x="0" y="0"/>
            <wp:positionH relativeFrom="column">
              <wp:posOffset>1475105</wp:posOffset>
            </wp:positionH>
            <wp:positionV relativeFrom="paragraph">
              <wp:posOffset>33020</wp:posOffset>
            </wp:positionV>
            <wp:extent cx="2559685" cy="3116580"/>
            <wp:effectExtent l="0" t="0" r="0" b="7620"/>
            <wp:wrapSquare wrapText="bothSides"/>
            <wp:docPr id="30" name="Picture 2" descr="figure 14-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4-6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950D95" w:rsidRDefault="00950D95" w:rsidP="00950D95">
      <w:pPr>
        <w:pStyle w:val="Lijstalinea"/>
        <w:numPr>
          <w:ilvl w:val="1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Cytoplasma eicel &gt;&gt; cytoplasma sperma </w:t>
      </w:r>
    </w:p>
    <w:p w:rsidR="00950D95" w:rsidRP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950D95">
        <w:rPr>
          <w:rFonts w:ascii="Verdana" w:hAnsi="Verdana"/>
          <w:sz w:val="20"/>
          <w:szCs w:val="20"/>
        </w:rPr>
        <w:t xml:space="preserve">Menselijke </w:t>
      </w:r>
      <w:proofErr w:type="spellStart"/>
      <w:r w:rsidRPr="00950D95">
        <w:rPr>
          <w:rFonts w:ascii="Verdana" w:hAnsi="Verdana"/>
          <w:sz w:val="20"/>
          <w:szCs w:val="20"/>
        </w:rPr>
        <w:t>mtDNA</w:t>
      </w:r>
      <w:proofErr w:type="spellEnd"/>
      <w:r w:rsidRPr="00950D95">
        <w:rPr>
          <w:rFonts w:ascii="Verdana" w:hAnsi="Verdana"/>
          <w:sz w:val="20"/>
          <w:szCs w:val="20"/>
        </w:rPr>
        <w:t xml:space="preserve"> wordt maternaal </w:t>
      </w:r>
      <w:proofErr w:type="spellStart"/>
      <w:r w:rsidRPr="00950D95">
        <w:rPr>
          <w:rFonts w:ascii="Verdana" w:hAnsi="Verdana"/>
          <w:sz w:val="20"/>
          <w:szCs w:val="20"/>
        </w:rPr>
        <w:t>overgeërd</w:t>
      </w:r>
      <w:proofErr w:type="spellEnd"/>
      <w:r w:rsidRPr="00950D95">
        <w:rPr>
          <w:rFonts w:ascii="Verdana" w:hAnsi="Verdana"/>
          <w:sz w:val="20"/>
          <w:szCs w:val="20"/>
        </w:rPr>
        <w:t>:</w:t>
      </w:r>
    </w:p>
    <w:p w:rsidR="00950D95" w:rsidRP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Pr="00950D95">
        <w:rPr>
          <w:rFonts w:ascii="Verdana" w:hAnsi="Verdana"/>
          <w:sz w:val="20"/>
          <w:szCs w:val="20"/>
        </w:rPr>
        <w:t xml:space="preserve">evruchte eicel  heeft 2000 </w:t>
      </w:r>
      <w:proofErr w:type="spellStart"/>
      <w:r w:rsidRPr="00950D95">
        <w:rPr>
          <w:rFonts w:ascii="Verdana" w:hAnsi="Verdana"/>
          <w:sz w:val="20"/>
          <w:szCs w:val="20"/>
        </w:rPr>
        <w:t>copieën</w:t>
      </w:r>
      <w:proofErr w:type="spellEnd"/>
      <w:r w:rsidRPr="00950D95">
        <w:rPr>
          <w:rFonts w:ascii="Verdana" w:hAnsi="Verdana"/>
          <w:sz w:val="20"/>
          <w:szCs w:val="20"/>
        </w:rPr>
        <w:t xml:space="preserve"> van moeder en 1-2  </w:t>
      </w:r>
      <w:proofErr w:type="spellStart"/>
      <w:r w:rsidRPr="00950D95">
        <w:rPr>
          <w:rFonts w:ascii="Verdana" w:hAnsi="Verdana"/>
          <w:sz w:val="20"/>
          <w:szCs w:val="20"/>
        </w:rPr>
        <w:t>mtDNA</w:t>
      </w:r>
      <w:proofErr w:type="spellEnd"/>
      <w:r w:rsidRPr="00950D95">
        <w:rPr>
          <w:rFonts w:ascii="Verdana" w:hAnsi="Verdana"/>
          <w:sz w:val="20"/>
          <w:szCs w:val="20"/>
        </w:rPr>
        <w:t xml:space="preserve"> van vader</w:t>
      </w:r>
    </w:p>
    <w:p w:rsidR="00000000" w:rsidRP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036684" w:rsidRPr="00950D95">
        <w:rPr>
          <w:rFonts w:ascii="Verdana" w:hAnsi="Verdana"/>
          <w:sz w:val="20"/>
          <w:szCs w:val="20"/>
        </w:rPr>
        <w:t xml:space="preserve">tochastische </w:t>
      </w:r>
      <w:proofErr w:type="spellStart"/>
      <w:r w:rsidR="00036684" w:rsidRPr="00950D95">
        <w:rPr>
          <w:rFonts w:ascii="Verdana" w:hAnsi="Verdana"/>
          <w:sz w:val="20"/>
          <w:szCs w:val="20"/>
        </w:rPr>
        <w:t>segreggatie</w:t>
      </w:r>
      <w:proofErr w:type="spellEnd"/>
      <w:r w:rsidR="00036684" w:rsidRPr="00950D95">
        <w:rPr>
          <w:rFonts w:ascii="Verdana" w:hAnsi="Verdana"/>
          <w:sz w:val="20"/>
          <w:szCs w:val="20"/>
        </w:rPr>
        <w:t xml:space="preserve"> van </w:t>
      </w:r>
      <w:proofErr w:type="spellStart"/>
      <w:r w:rsidR="00036684" w:rsidRPr="00950D95">
        <w:rPr>
          <w:rFonts w:ascii="Verdana" w:hAnsi="Verdana"/>
          <w:sz w:val="20"/>
          <w:szCs w:val="20"/>
        </w:rPr>
        <w:t>mtDNA</w:t>
      </w:r>
      <w:proofErr w:type="spellEnd"/>
      <w:r w:rsidR="00036684" w:rsidRPr="00950D95">
        <w:rPr>
          <w:rFonts w:ascii="Verdana" w:hAnsi="Verdana"/>
          <w:sz w:val="20"/>
          <w:szCs w:val="20"/>
        </w:rPr>
        <w:t xml:space="preserve"> met defectief gen  gedragen door moeder  kan leiden tot mitochondriale ziektes</w:t>
      </w:r>
    </w:p>
    <w:p w:rsidR="00000000" w:rsidRP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036684" w:rsidRPr="00950D95">
        <w:rPr>
          <w:rFonts w:ascii="Verdana" w:hAnsi="Verdana"/>
          <w:sz w:val="20"/>
          <w:szCs w:val="20"/>
        </w:rPr>
        <w:t>reft vooral celtypes die v</w:t>
      </w:r>
      <w:r w:rsidR="00036684" w:rsidRPr="00950D95">
        <w:rPr>
          <w:rFonts w:ascii="Verdana" w:hAnsi="Verdana"/>
          <w:sz w:val="20"/>
          <w:szCs w:val="20"/>
        </w:rPr>
        <w:t xml:space="preserve">eel energie vergen </w:t>
      </w:r>
    </w:p>
    <w:p w:rsidR="00000000" w:rsidRPr="00950D95" w:rsidRDefault="00036684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 w:rsidRPr="00950D95">
        <w:rPr>
          <w:rFonts w:ascii="Verdana" w:hAnsi="Verdana"/>
          <w:sz w:val="20"/>
          <w:szCs w:val="20"/>
        </w:rPr>
        <w:t xml:space="preserve">Vb. </w:t>
      </w:r>
      <w:proofErr w:type="spellStart"/>
      <w:r w:rsidRPr="00950D95">
        <w:rPr>
          <w:rFonts w:ascii="Verdana" w:hAnsi="Verdana"/>
          <w:sz w:val="20"/>
          <w:szCs w:val="20"/>
        </w:rPr>
        <w:t>myoclonische</w:t>
      </w:r>
      <w:proofErr w:type="spellEnd"/>
      <w:r w:rsidRPr="00950D95">
        <w:rPr>
          <w:rFonts w:ascii="Verdana" w:hAnsi="Verdana"/>
          <w:sz w:val="20"/>
          <w:szCs w:val="20"/>
        </w:rPr>
        <w:t xml:space="preserve"> epilepsie, variabele fenotypes in functie van aantal defectieve mitochondriën (</w:t>
      </w:r>
      <w:r w:rsidRPr="00950D95">
        <w:rPr>
          <w:rFonts w:ascii="Verdana" w:hAnsi="Verdana"/>
          <w:sz w:val="20"/>
          <w:szCs w:val="20"/>
        </w:rPr>
        <w:t xml:space="preserve">mutatie in </w:t>
      </w:r>
      <w:proofErr w:type="spellStart"/>
      <w:r w:rsidRPr="00950D95">
        <w:rPr>
          <w:rFonts w:ascii="Verdana" w:hAnsi="Verdana"/>
          <w:sz w:val="20"/>
          <w:szCs w:val="20"/>
        </w:rPr>
        <w:t>mt</w:t>
      </w:r>
      <w:proofErr w:type="spellEnd"/>
      <w:r w:rsidRPr="00950D95">
        <w:rPr>
          <w:rFonts w:ascii="Verdana" w:hAnsi="Verdana"/>
          <w:sz w:val="20"/>
          <w:szCs w:val="20"/>
        </w:rPr>
        <w:t>-tRNA genen)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Meestal door vrouw </w:t>
      </w:r>
    </w:p>
    <w:p w:rsidR="00950D95" w:rsidRDefault="00950D95" w:rsidP="00950D95">
      <w:pPr>
        <w:pStyle w:val="Lijstalinea"/>
        <w:numPr>
          <w:ilvl w:val="2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Spiercellen en neuronen worden vaak getroffen door mutaties van mitochondriën </w:t>
      </w:r>
      <w:r w:rsidRPr="00950D9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speciale tRNA’s zorgen voor synthese van mitochondriaal eiwit </w:t>
      </w:r>
      <w:r w:rsidRPr="00950D9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invitro</w:t>
      </w:r>
      <w:proofErr w:type="spellEnd"/>
      <w:r>
        <w:rPr>
          <w:rFonts w:ascii="Verdana" w:hAnsi="Verdana"/>
          <w:sz w:val="20"/>
          <w:szCs w:val="20"/>
        </w:rPr>
        <w:t xml:space="preserve"> fertilisatie met 3 ouders </w:t>
      </w:r>
      <w:r w:rsidRPr="00950D9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spermacel + eicel + goed mitochondriaal DNA </w:t>
      </w:r>
      <w:r w:rsidRPr="00950D9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dergelijke ziekte beeld onder drukken </w:t>
      </w:r>
    </w:p>
    <w:p w:rsidR="00950D95" w:rsidRDefault="003C1B6B" w:rsidP="00950D95">
      <w:pPr>
        <w:pStyle w:val="Lijstalinea"/>
        <w:numPr>
          <w:ilvl w:val="3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Embryonale genetische modificatie </w:t>
      </w:r>
    </w:p>
    <w:p w:rsidR="003C1B6B" w:rsidRDefault="003C1B6B" w:rsidP="003C1B6B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Ethisch probleem </w:t>
      </w:r>
    </w:p>
    <w:p w:rsidR="003C1B6B" w:rsidRDefault="003C1B6B" w:rsidP="003C1B6B">
      <w:pPr>
        <w:pStyle w:val="Lijstalinea"/>
        <w:numPr>
          <w:ilvl w:val="5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Gevolgen niet te voorzien </w:t>
      </w:r>
    </w:p>
    <w:p w:rsidR="003C1B6B" w:rsidRDefault="003C1B6B" w:rsidP="003C1B6B">
      <w:pPr>
        <w:pStyle w:val="Lijstalinea"/>
        <w:numPr>
          <w:ilvl w:val="5"/>
          <w:numId w:val="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Homosapiëns</w:t>
      </w:r>
      <w:proofErr w:type="spellEnd"/>
      <w:r>
        <w:rPr>
          <w:rFonts w:ascii="Verdana" w:hAnsi="Verdana"/>
          <w:sz w:val="20"/>
          <w:szCs w:val="20"/>
        </w:rPr>
        <w:t xml:space="preserve"> genetisch wijzigen </w:t>
      </w:r>
    </w:p>
    <w:p w:rsidR="003C1B6B" w:rsidRDefault="003C1B6B" w:rsidP="003C1B6B">
      <w:pPr>
        <w:pStyle w:val="Lijstalinea"/>
        <w:numPr>
          <w:ilvl w:val="4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Nog niet 100% onder controle </w:t>
      </w:r>
    </w:p>
    <w:p w:rsidR="003C1B6B" w:rsidRPr="00950D95" w:rsidRDefault="003C1B6B" w:rsidP="003C1B6B">
      <w:pPr>
        <w:pStyle w:val="Lijstalinea"/>
        <w:numPr>
          <w:ilvl w:val="5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Creëert ergens anders in genoom variant </w:t>
      </w:r>
      <w:r w:rsidRPr="003C1B6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verspreiden bij voortplanting </w:t>
      </w:r>
      <w:bookmarkStart w:id="0" w:name="_GoBack"/>
      <w:bookmarkEnd w:id="0"/>
    </w:p>
    <w:sectPr w:rsidR="003C1B6B" w:rsidRPr="00950D95">
      <w:headerReference w:type="default" r:id="rId37"/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684" w:rsidRDefault="00036684" w:rsidP="00A04E88">
      <w:pPr>
        <w:spacing w:after="0" w:line="240" w:lineRule="auto"/>
      </w:pPr>
      <w:r>
        <w:separator/>
      </w:r>
    </w:p>
  </w:endnote>
  <w:endnote w:type="continuationSeparator" w:id="0">
    <w:p w:rsidR="00036684" w:rsidRDefault="00036684" w:rsidP="00A0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7542294"/>
      <w:docPartObj>
        <w:docPartGallery w:val="Page Numbers (Bottom of Page)"/>
        <w:docPartUnique/>
      </w:docPartObj>
    </w:sdtPr>
    <w:sdtContent>
      <w:p w:rsidR="00CA11E1" w:rsidRDefault="00CA11E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CA11E1" w:rsidRDefault="00CA11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684" w:rsidRDefault="00036684" w:rsidP="00A04E88">
      <w:pPr>
        <w:spacing w:after="0" w:line="240" w:lineRule="auto"/>
      </w:pPr>
      <w:r>
        <w:separator/>
      </w:r>
    </w:p>
  </w:footnote>
  <w:footnote w:type="continuationSeparator" w:id="0">
    <w:p w:rsidR="00036684" w:rsidRDefault="00036684" w:rsidP="00A0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E88" w:rsidRDefault="00A04E88">
    <w:pPr>
      <w:pStyle w:val="Koptekst"/>
    </w:pPr>
    <w:r>
      <w:t>Cytologie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78FB"/>
    <w:multiLevelType w:val="hybridMultilevel"/>
    <w:tmpl w:val="0E2614D2"/>
    <w:lvl w:ilvl="0" w:tplc="FA02E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BEE9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167E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D4B2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CA76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A036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F898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C6B3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6A82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3A64AD8"/>
    <w:multiLevelType w:val="hybridMultilevel"/>
    <w:tmpl w:val="093492B2"/>
    <w:lvl w:ilvl="0" w:tplc="23F854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3678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48C6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98A5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A838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4DE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0A80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FE54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E8FD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03635E0"/>
    <w:multiLevelType w:val="hybridMultilevel"/>
    <w:tmpl w:val="940ACDD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93D7A"/>
    <w:multiLevelType w:val="hybridMultilevel"/>
    <w:tmpl w:val="4EF0B63C"/>
    <w:lvl w:ilvl="0" w:tplc="BA6674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1211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F48B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4C79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2C52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06B8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D446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E9E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92A4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3056A2D"/>
    <w:multiLevelType w:val="hybridMultilevel"/>
    <w:tmpl w:val="2FBCC58C"/>
    <w:lvl w:ilvl="0" w:tplc="073001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498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D8CA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D6AE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3219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54F1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5039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7248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78CF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3D167DA"/>
    <w:multiLevelType w:val="hybridMultilevel"/>
    <w:tmpl w:val="E90AAD6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7">
      <w:start w:val="1"/>
      <w:numFmt w:val="lowerLetter"/>
      <w:lvlText w:val="%2)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944C0"/>
    <w:multiLevelType w:val="hybridMultilevel"/>
    <w:tmpl w:val="5C30F128"/>
    <w:lvl w:ilvl="0" w:tplc="3E70B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26E9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F67D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5A7C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862A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6A4F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72F1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A89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D603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88"/>
    <w:rsid w:val="00036684"/>
    <w:rsid w:val="003C1B6B"/>
    <w:rsid w:val="00433949"/>
    <w:rsid w:val="004A1C9E"/>
    <w:rsid w:val="005A7527"/>
    <w:rsid w:val="006A5FE6"/>
    <w:rsid w:val="00886BCD"/>
    <w:rsid w:val="00950D95"/>
    <w:rsid w:val="0095297E"/>
    <w:rsid w:val="00971E36"/>
    <w:rsid w:val="009D44F0"/>
    <w:rsid w:val="009F4B97"/>
    <w:rsid w:val="00A04E88"/>
    <w:rsid w:val="00B17B66"/>
    <w:rsid w:val="00B63EA3"/>
    <w:rsid w:val="00C660D2"/>
    <w:rsid w:val="00CA11E1"/>
    <w:rsid w:val="00D6258B"/>
    <w:rsid w:val="00F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F591"/>
  <w15:chartTrackingRefBased/>
  <w15:docId w15:val="{58BEE383-B242-4EBC-9250-CD9D031A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4E88"/>
  </w:style>
  <w:style w:type="paragraph" w:styleId="Voettekst">
    <w:name w:val="footer"/>
    <w:basedOn w:val="Standaard"/>
    <w:link w:val="VoettekstChar"/>
    <w:uiPriority w:val="99"/>
    <w:unhideWhenUsed/>
    <w:rsid w:val="00A0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E88"/>
  </w:style>
  <w:style w:type="paragraph" w:styleId="Lijstalinea">
    <w:name w:val="List Paragraph"/>
    <w:basedOn w:val="Standaard"/>
    <w:uiPriority w:val="34"/>
    <w:qFormat/>
    <w:rsid w:val="00A04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2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0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0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2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1432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 V.H.</dc:creator>
  <cp:keywords/>
  <dc:description/>
  <cp:lastModifiedBy>Lien V.H.</cp:lastModifiedBy>
  <cp:revision>4</cp:revision>
  <dcterms:created xsi:type="dcterms:W3CDTF">2018-05-23T17:51:00Z</dcterms:created>
  <dcterms:modified xsi:type="dcterms:W3CDTF">2018-05-24T18:38:00Z</dcterms:modified>
</cp:coreProperties>
</file>